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B6034" w14:textId="77777777" w:rsidR="001C0022" w:rsidRPr="001C0022" w:rsidRDefault="001C0022" w:rsidP="001C0022">
      <w:pPr>
        <w:widowControl w:val="0"/>
        <w:spacing w:after="0" w:line="240" w:lineRule="auto"/>
        <w:ind w:firstLine="709"/>
        <w:contextualSpacing/>
        <w:jc w:val="center"/>
        <w:rPr>
          <w:rFonts w:ascii="Times New Roman" w:eastAsia="Times New Roman" w:hAnsi="Times New Roman" w:cs="Times New Roman"/>
          <w:b/>
          <w:sz w:val="28"/>
          <w:szCs w:val="28"/>
          <w:lang w:val="kk-KZ"/>
        </w:rPr>
      </w:pPr>
      <w:r w:rsidRPr="001C0022">
        <w:rPr>
          <w:rFonts w:ascii="Times New Roman" w:eastAsia="Times New Roman" w:hAnsi="Times New Roman" w:cs="Times New Roman"/>
          <w:b/>
          <w:sz w:val="28"/>
          <w:szCs w:val="28"/>
          <w:lang w:val="kk-KZ"/>
        </w:rPr>
        <w:t xml:space="preserve">Педагогтердің біліктілігін арттыру курстарының білім беру бағдарламасы </w:t>
      </w:r>
    </w:p>
    <w:p w14:paraId="5AC6A673" w14:textId="77777777" w:rsidR="001C0022" w:rsidRPr="001C0022" w:rsidRDefault="001C0022" w:rsidP="001C0022">
      <w:pPr>
        <w:widowControl w:val="0"/>
        <w:spacing w:after="0" w:line="240" w:lineRule="auto"/>
        <w:ind w:firstLine="709"/>
        <w:contextualSpacing/>
        <w:jc w:val="center"/>
        <w:rPr>
          <w:rFonts w:ascii="Times New Roman" w:eastAsia="Times New Roman" w:hAnsi="Times New Roman" w:cs="Times New Roman"/>
          <w:b/>
          <w:sz w:val="28"/>
          <w:szCs w:val="28"/>
          <w:lang w:val="kk-KZ"/>
        </w:rPr>
      </w:pPr>
      <w:r w:rsidRPr="001C0022">
        <w:rPr>
          <w:rFonts w:ascii="Times New Roman" w:eastAsia="Times New Roman" w:hAnsi="Times New Roman" w:cs="Times New Roman"/>
          <w:b/>
          <w:sz w:val="28"/>
          <w:szCs w:val="28"/>
          <w:lang w:val="kk-KZ"/>
        </w:rPr>
        <w:t xml:space="preserve">«Кәмелетке толмағандар арасындағы девиантты және аутодеструктивті мінез-құлықтың алдын алудың ғылыми-практикалық негіздері» </w:t>
      </w:r>
    </w:p>
    <w:p w14:paraId="11EC686A" w14:textId="77777777" w:rsidR="001C0022" w:rsidRPr="001C0022" w:rsidRDefault="001C0022" w:rsidP="001C0022">
      <w:pPr>
        <w:widowControl w:val="0"/>
        <w:spacing w:after="0" w:line="240" w:lineRule="auto"/>
        <w:contextualSpacing/>
        <w:rPr>
          <w:rFonts w:ascii="Times New Roman" w:eastAsia="Times New Roman" w:hAnsi="Times New Roman" w:cs="Times New Roman"/>
          <w:b/>
          <w:sz w:val="28"/>
          <w:szCs w:val="28"/>
          <w:lang w:val="kk-KZ"/>
        </w:rPr>
      </w:pPr>
    </w:p>
    <w:p w14:paraId="356E6DCB" w14:textId="77777777" w:rsidR="001C0022" w:rsidRPr="001C0022" w:rsidRDefault="001C0022" w:rsidP="001C0022">
      <w:pPr>
        <w:widowControl w:val="0"/>
        <w:numPr>
          <w:ilvl w:val="0"/>
          <w:numId w:val="8"/>
        </w:numPr>
        <w:spacing w:after="0" w:line="240" w:lineRule="auto"/>
        <w:ind w:firstLine="709"/>
        <w:contextualSpacing/>
        <w:jc w:val="center"/>
        <w:rPr>
          <w:rFonts w:ascii="Times New Roman" w:eastAsia="Times New Roman" w:hAnsi="Times New Roman" w:cs="Times New Roman"/>
          <w:b/>
          <w:sz w:val="28"/>
          <w:szCs w:val="28"/>
        </w:rPr>
      </w:pPr>
      <w:r w:rsidRPr="001C0022">
        <w:rPr>
          <w:rFonts w:ascii="Times New Roman" w:eastAsia="Times New Roman" w:hAnsi="Times New Roman" w:cs="Times New Roman"/>
          <w:b/>
          <w:sz w:val="28"/>
          <w:szCs w:val="28"/>
          <w:lang w:val="kk-KZ"/>
        </w:rPr>
        <w:t>Жалпы ережелер</w:t>
      </w:r>
    </w:p>
    <w:p w14:paraId="6876E2EE" w14:textId="77777777" w:rsidR="001C0022" w:rsidRPr="001C0022" w:rsidRDefault="001C0022" w:rsidP="001C0022">
      <w:pPr>
        <w:widowControl w:val="0"/>
        <w:spacing w:after="0" w:line="240" w:lineRule="auto"/>
        <w:ind w:left="709"/>
        <w:contextualSpacing/>
        <w:rPr>
          <w:rFonts w:ascii="Times New Roman" w:eastAsia="Times New Roman" w:hAnsi="Times New Roman" w:cs="Times New Roman"/>
          <w:b/>
          <w:sz w:val="28"/>
          <w:szCs w:val="28"/>
        </w:rPr>
      </w:pPr>
    </w:p>
    <w:p w14:paraId="33ECAAAA"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«Кәмелетке толмағандар арасында девиантты мінез-құлықты алдын алудың ғылыми-практикалық негіздері» біліктілікті арттыру курстарының білім беру бағдарламасы қазақ және орыс тілдерінде оқытатын орта білім беру ұйымдарының педагогтері үшін (бұдан әрі – Бағдарлама) әзірленді.</w:t>
      </w:r>
    </w:p>
    <w:p w14:paraId="195C0C4F"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Жасөспірімдердің девиантты мінез-құлқы проблемасын зерттеудің өзектілігі қазақстандық қоғам дамуының қазіргі кезеңінің ерекшелігіне байланысты және әлеуметтік өмірдің барлық салаларындағы түбегейлі өзгерістермен сипатталады. Әлеуметтік процестердің динамизмі, дағдарыстық жағдайлардың пайда болуы мен өзгеруі, қайшылықтар мен қақтығыстардың шиеленісуі – мұның бәрі мемлекеттің әлеуметтік ауытқуларды зерттеуге және девиантты мінез-құлықты алдын алуға деген қызығушылығын анықтайды. Жасөспірімдердің девиантты мінез-құлқы – бұл жасөспірімдерде өзекті болып, жастық шақ кезінде төмендейтін әлеуметтену және жас даму процесімен бірге жүретін кең таралған құбылыс. Алайда, девиантты мінез-құлықты кез-келген жасөспірім өкілі сезіне бермейді және қоршаған шынайылыққа қарсы тұрудың берік мүмкіндігі жеке дамуға теріс әсер етеді</w:t>
      </w:r>
    </w:p>
    <w:p w14:paraId="7B50F049"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Бұл мәселені Қазақстан Республикасының Президенті Қасым-Жомарт Тоқаев бірнеше рет көтеріп келеді.</w:t>
      </w:r>
    </w:p>
    <w:p w14:paraId="6B1F2C8F"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2023 жылғы 17 маусымда Түркістанда өткен «Әділетті Қазақстан – Адал азамат» Ұлттық құрылтайының отырысында сөйлеген сөзінде Мемлекет басшысы буллинг, зорлық-зомбылық, агрессия, деструктивті культтер, радикалды діни ағымдар фактілері бойынша тәрбие және ағарту жұмыстарын жақсарту, білім беру ұйымдарының басшылығымен бірлесіп профилактикалық жұмысты күшейту қажеттігін атап өтті.</w:t>
      </w:r>
    </w:p>
    <w:p w14:paraId="25FD5686" w14:textId="77777777" w:rsidR="001C0022" w:rsidRPr="001C0022" w:rsidRDefault="001C0022" w:rsidP="001C0022">
      <w:pPr>
        <w:spacing w:after="0" w:line="240" w:lineRule="auto"/>
        <w:ind w:firstLine="709"/>
        <w:jc w:val="both"/>
        <w:textAlignment w:val="baseline"/>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2025 жылғы 23 маусымда құқық қорғау органдары алқасының кеңейтілген отырысы барысында Президент балаларда тәртіпті, құқықтық құндылықтар мен мінез-құлық нормаларын тәрбиелеу мектеп пен отбасының бірлескен міндеті болып балалардағы тәртіпті, құқықтық құндылықтар мен мінез-құлық нормаларын тәрбиелеу мектеп пен отбасының бірлескен міндеті болып табылады, мұнда педагогтерге шешуші рөл беріледі.</w:t>
      </w:r>
    </w:p>
    <w:p w14:paraId="02ED0DCD"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 xml:space="preserve"> «AMANAT» партиясының 2023-2027 жылдарға арналған «ХАЛЫҚПЕН БІРГЕ!» 23.05.2023 жылғы сайлауалды бағдарламасынан бастап барлық балаларға арналған білім беру және демалыс ұйымдарының ішінде және айналасында қауіпсіздікті қамтамасыз ету басым бағыт болып табылады.</w:t>
      </w:r>
    </w:p>
    <w:p w14:paraId="5B373103"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 xml:space="preserve">Білім беру бағдарламасының өзектілігін анықтайтын маңызды аспектісі мемлекеттің белгіленген мәселеге назар аударуы болып табылады. Заңнамалық деңгейде Қазақстан Республикасы балаларының әл-ауқатын, </w:t>
      </w:r>
      <w:r w:rsidRPr="001C0022">
        <w:rPr>
          <w:rFonts w:ascii="Times New Roman" w:eastAsia="Times New Roman" w:hAnsi="Times New Roman" w:cs="Times New Roman"/>
          <w:sz w:val="28"/>
          <w:szCs w:val="28"/>
          <w:lang w:val="kk-KZ"/>
        </w:rPr>
        <w:lastRenderedPageBreak/>
        <w:t>қауіпсіздігін және құқықтарын қорғауды қамтамасыз ету бойынша жүйелі жұмыс жүргізілуде.</w:t>
      </w:r>
    </w:p>
    <w:p w14:paraId="6F601B21"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«Білім туралы» Қазақстан Республикасының 2007 жылғы 27 шілдедегі №319-III Заңында (43-баптың 20-тармақша, 3-тармағы) білім беру ұйымының функцияларының бірі зорлық-зомбылықты насихаттайтын, олардың өміріне және (немесе) денсаулығына қауіп төндіретін іс-әрекеттерді жасауға итермелейтін, оның ішінде суицидке; балаларды қоғамға қарсы және құқыққа қайшы әрекеттерге итермелейтін; қазақстандық қоғамның мәдени, адамгершілік және рухани құндылықтарына сәйкес келмейтін ақпаратқа жол бермеу болып табылады.</w:t>
      </w:r>
    </w:p>
    <w:p w14:paraId="54FDA611"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«Мектепке дейінгі, орта, техникалық және кәсіптік, орта білімнен кейінгі білім беру, тиісті типтер мен түрлердегі қосымша білім беру ұйымдары қызметінің үлгілік қағидаларын бекіту туралы» Қазақстан Республикасы Оқу-ағарту министрінің 2022 жылғы 31 тамыздағы №385 бұйрығында (4-тармақша, 4-тармақ, 1-тарау) орта білім беру ұйымдарының міндеттерінің бірі кез-келген конституцияға қарсы және қоғамға қарсы көріністерге төзбеушілікке тәрбиелеу болып табылады.</w:t>
      </w:r>
    </w:p>
    <w:p w14:paraId="21D8B55E"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Мемлекет тарапынан девиантты мінез-құлық мәселесіне ерекше назар аударылып отырғанына қарамастан, жасөспірімдер арасындағы қылмыстық жағдай күрделене түсті.</w:t>
      </w:r>
      <w:r w:rsidRPr="001C0022">
        <w:rPr>
          <w:rFonts w:ascii="Times New Roman" w:eastAsia="Times New Roman" w:hAnsi="Times New Roman" w:cs="Times New Roman"/>
          <w:color w:val="FF0000"/>
          <w:sz w:val="28"/>
          <w:szCs w:val="28"/>
          <w:lang w:val="kk-KZ" w:eastAsia="ru-RU"/>
        </w:rPr>
        <w:t xml:space="preserve"> </w:t>
      </w:r>
      <w:r w:rsidRPr="001C0022">
        <w:rPr>
          <w:rFonts w:ascii="Times New Roman" w:eastAsia="Times New Roman" w:hAnsi="Times New Roman" w:cs="Times New Roman"/>
          <w:sz w:val="28"/>
          <w:szCs w:val="28"/>
          <w:lang w:val="kk-KZ" w:eastAsia="ru-RU"/>
        </w:rPr>
        <w:t>Қазақстан Республикасы Бас прокуратурасының Құқықтық статистика және арнайы есепке алу жөніндегі комитеті деректері бойынша 2025 жылдың 1 қазанындағы жағдай бойынша кәмелетке толмағандар тарапынан жасалған қылмыстық құқық бұзушылықтардың саны 1257-ні құрады. Ең жоғары деңгей үлкен жастағы топтарда тіркелген: 16 жаста – 482 жағдай, 17 жаста – 572 жағдай.</w:t>
      </w:r>
    </w:p>
    <w:p w14:paraId="11B28CCD" w14:textId="77777777" w:rsidR="001C0022" w:rsidRPr="001C0022" w:rsidRDefault="001C0022" w:rsidP="001C0022">
      <w:pPr>
        <w:widowControl w:val="0"/>
        <w:tabs>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 xml:space="preserve">2023 жылы жарияланған «Қазақстан жастары» аналитикалық есебіндегі социологиялық зерттеу нәтижелеріне сәйкес, жасөспірімдердің 39,0%-ы кемсітуге, 15,5%-ы қорлауға, 12,7%-ы физикалық агрессияға, 4,9%-ы қорлау сәтінің телефонға түсірілуіне, ал 12,3%-ы кибербуллинг көріністеріне ұшыраған. </w:t>
      </w:r>
    </w:p>
    <w:p w14:paraId="09D04A0D" w14:textId="77777777" w:rsidR="001C0022" w:rsidRPr="001C0022" w:rsidRDefault="001C0022" w:rsidP="001C0022">
      <w:pPr>
        <w:widowControl w:val="0"/>
        <w:tabs>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Осыған қоса, аутоагрессия мен жасөспірімдер арасындағы суицид жағдайларының жиілігі жоғары деңгейде сақталып отыр. ДДСҰ-ның (ВОЗ) 2025 жылғы деректері бойынша, суицид 15–29 жас аралығындағы жастар арасындағы өлім себептері ішінде үшінші орында тұр.</w:t>
      </w:r>
    </w:p>
    <w:p w14:paraId="16B58355" w14:textId="77777777" w:rsidR="001C0022" w:rsidRPr="001C0022" w:rsidRDefault="001C0022" w:rsidP="001C0022">
      <w:pPr>
        <w:widowControl w:val="0"/>
        <w:tabs>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2024 жылы 15-тен 19 жасқа дейінгі жасөспірімдер арасындағы суицид көрсеткіші 100 мың адамға шаққанда 2,9 жағдайды құрады. Салыстырмалы түрде, 2016 жылы бұл көрсеткіш 100 мың адамға шаққанда 11,3 болған.</w:t>
      </w:r>
    </w:p>
    <w:p w14:paraId="4C7C069B" w14:textId="77777777" w:rsidR="001C0022" w:rsidRPr="001C0022" w:rsidRDefault="001C0022" w:rsidP="001C0022">
      <w:pPr>
        <w:widowControl w:val="0"/>
        <w:tabs>
          <w:tab w:val="center" w:pos="4677"/>
          <w:tab w:val="right" w:pos="9355"/>
        </w:tabs>
        <w:spacing w:after="0" w:line="240" w:lineRule="auto"/>
        <w:ind w:firstLine="709"/>
        <w:jc w:val="both"/>
        <w:rPr>
          <w:rFonts w:ascii="Times New Roman" w:eastAsia="Times New Roman" w:hAnsi="Times New Roman" w:cs="Times New Roman"/>
          <w:sz w:val="28"/>
          <w:szCs w:val="28"/>
          <w:lang w:val="kk-KZ" w:eastAsia="ru-RU" w:bidi="ru-RU"/>
        </w:rPr>
      </w:pPr>
      <w:r w:rsidRPr="001C0022">
        <w:rPr>
          <w:rFonts w:ascii="Times New Roman" w:eastAsia="Times New Roman" w:hAnsi="Times New Roman" w:cs="Times New Roman"/>
          <w:sz w:val="28"/>
          <w:szCs w:val="28"/>
          <w:lang w:val="kk-KZ" w:eastAsia="ru-RU"/>
        </w:rPr>
        <w:t xml:space="preserve">Қазақстан Республикасы Бас прокуратурасының Құқықтық статистика және арнайы есепке алу жөніндегі комитетінің (КПСиСУ) мәліметтері бойынша, 2023–2024 жылдар аралығында кәмелетке толмағандар арасында жалпы 379 суицид жағдайы тіркелген (оның ішінде 2023 жылы – 204 жағдай, 2024 жылы – 175 жағдай). </w:t>
      </w:r>
      <w:r w:rsidRPr="001C0022">
        <w:rPr>
          <w:rFonts w:ascii="Times New Roman" w:eastAsia="Times New Roman" w:hAnsi="Times New Roman" w:cs="Times New Roman"/>
          <w:sz w:val="28"/>
          <w:szCs w:val="28"/>
          <w:lang w:val="kk-KZ" w:eastAsia="ru-RU" w:bidi="ru-RU"/>
        </w:rPr>
        <w:t xml:space="preserve">Кәмелетке толмағандар арасында тіркелген суицид жасауға талпыныс жағдайлары бойынша, соңғы екі жылда барлығы 829 суицид әрекеті тіркелген: 2023 жылы – 376 жағдай, 2024 жылы – 453 жағдай. 2023–2024 жылдар аралығында кәмелетке толмағандар арасындағы суицид </w:t>
      </w:r>
      <w:r w:rsidRPr="001C0022">
        <w:rPr>
          <w:rFonts w:ascii="Times New Roman" w:eastAsia="Times New Roman" w:hAnsi="Times New Roman" w:cs="Times New Roman"/>
          <w:sz w:val="28"/>
          <w:szCs w:val="28"/>
          <w:lang w:val="kk-KZ" w:eastAsia="ru-RU" w:bidi="ru-RU"/>
        </w:rPr>
        <w:lastRenderedPageBreak/>
        <w:t>нәтижесінде болған өлім-жітім 14,2%-ға (29 жағдайға) төмендегенімен, суицидке әрекет жасау көрсеткіші 20,5%-ға (77 жағдайға) артқан.</w:t>
      </w:r>
    </w:p>
    <w:p w14:paraId="4D164106"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Бұл тұрғыда балалар мен жасөспірімдер арасындағы агрессивті және деструктивті мінез-құлықтың алдын алудың шетелдік тәжірибесі қызығушылық тудырады.</w:t>
      </w:r>
    </w:p>
    <w:p w14:paraId="69C95F6A"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Білім беру жүйесі дамыған елдерде (Австралия, Ұлыбритания, Канада, АҚШ) мемлекеттік деңгейде енгізуге ұсынылған Fast Track жобасы іске асырылуда.</w:t>
      </w:r>
    </w:p>
    <w:p w14:paraId="6D5E5659"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Мақсатты аудитория деструктивті мінез-құлық белгілері бар балалар және олардың отбасылары болып саналады. Бағдарлама мектептегі оқудың алғашқы бес жылын қамтиды және мыналарды қамтиды: ата-аналарды отбасылық тәрбиенің тиімділігін арттыру үшін педагогика және эмоционалды өзін-өзі бақылау негіздеріне үйрету; білім беру жағдайларына кеңес беру және бағалау мақсатында мамандардың үй сапарлары; балаларда жанжалдарды шешу дағдыларын, әлеуметтік құзыреттілікті және сындарлы өзара әрекеттесуді дамыту; балаларда эмоционалды өзін-өзі бақылауды қалыптастыру. Бағдарлама мектептегі оқудың алғашқы бес жылын қамтиды және мыналарды қамтиды: ата-аналарды отбасылық тәрбиенің тиімділігін арттыру үшін педагогика және эмоционалды өзін-өзі бақылау негіздеріне үйрету; білім беру жағдайларына кеңес беру және бағалау мақсатында мамандардың үй сапарлары; балаларда жанжалдарды шешу дағдыларын, әлеуметтік құзыреттілікті және сындарлы өзара әрекеттесуді дамыту; балаларда эмоционалды өзін-өзі бақылауды қалыптастыру. Жобаны іске асыруды педагогтер, мектеп қызметкерлері және мектептен тыс үйлестірушілер жеке және топтық форматта жүзеге асырады.</w:t>
      </w:r>
    </w:p>
    <w:p w14:paraId="5723834D"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Беларусь Республикасында балалар мен жастар арасындағы деструктивті мінез-құлықтың алдын алуға бағытталған «Нөлдік қыркүйек» мемлекеттік онлайн-жобасы іске асырылуда. Жобаның мақсаты – буллингке қарсы тұру үшін мамандарды, ата-аналарды, БАҚ-тарды, компанияларды және қоғамдық пікір көшбасшыларын біріктіру. Жоба буллинг мәселесін шешуде білім беру процесіне қатысушыларды жан-жақты қолдауға бағытталған.</w:t>
      </w:r>
    </w:p>
    <w:p w14:paraId="0870FB44"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Шетелде де, ұлттық практикада да іске асырылатын профилактикалық бастамалардың маңыздылығы мен тиімділігін ескере отырып, білім алушылардың психологиялық қауіпсіздігін қамтамасыз етуге жүйелі көзқарастың қажеттілігі айқын болады. Осыған байланысты қауіпсіз білім беру ортасын құру саласындағы педагогтердің біліктілігін арттыру, сондай-ақ орта білім беру ұйымдарының білім алушылары арасында девиантты және аутодеструктивті мінез-құлықтың алдын алуға бағытталған кешенді шараларды әзірлеу және енгізу ерекше өзекті болып отыр.</w:t>
      </w:r>
    </w:p>
    <w:p w14:paraId="71640E75"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 xml:space="preserve">Мемлекет басшысы Қасым-Жомарт Тоқаевтың буллинг, зорлық-зомбылық, агрессия, деструктивті культтер, радикалды діни ағымдар фактілері бойынша мектеп басшылығымен бірлесіп профилактикалық жұмысты күшейту қажеттілігі тәрбие және ағарту жұмыстарын жақсарту жөніндегі тапсырмаларын орындау аясында, сондай-ақ «AMANAT» партиясының 2023-2027 жылдарға арналған «ХАЛЫҚПЕН БІРГЕ!» 23.05.2023 </w:t>
      </w:r>
      <w:r w:rsidRPr="001C0022">
        <w:rPr>
          <w:rFonts w:ascii="Times New Roman" w:eastAsia="Times New Roman" w:hAnsi="Times New Roman" w:cs="Times New Roman"/>
          <w:sz w:val="28"/>
          <w:szCs w:val="28"/>
          <w:lang w:val="kk-KZ"/>
        </w:rPr>
        <w:lastRenderedPageBreak/>
        <w:t>жылғы сайлауалды бағдарламасының міндеттерінің бірі барлық балаларға арналған білім беру және демалыс ұйымдарының ішінде және айналасында қауіпсіздікті қамтамасыз ету болып табылатындықтан, «Кәмелетке толмағандар арасындағы девиантты және аутодеструктивті мінез-құлықтың алдын алудың ғылыми-практикалық негіздері» білім беру бағдарламасы әзірленді.</w:t>
      </w:r>
    </w:p>
    <w:p w14:paraId="268B8588"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p>
    <w:p w14:paraId="518E82F4"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p>
    <w:p w14:paraId="6342AE98" w14:textId="77777777" w:rsidR="001C0022" w:rsidRPr="001C0022" w:rsidRDefault="001C0022" w:rsidP="001C0022">
      <w:pPr>
        <w:widowControl w:val="0"/>
        <w:numPr>
          <w:ilvl w:val="0"/>
          <w:numId w:val="8"/>
        </w:numPr>
        <w:spacing w:after="0" w:line="240" w:lineRule="auto"/>
        <w:ind w:firstLine="709"/>
        <w:contextualSpacing/>
        <w:jc w:val="center"/>
        <w:rPr>
          <w:rFonts w:ascii="Times New Roman" w:eastAsia="Calibri" w:hAnsi="Times New Roman" w:cs="Times New Roman"/>
          <w:b/>
          <w:sz w:val="28"/>
          <w:szCs w:val="28"/>
          <w:lang w:val="kk-KZ"/>
        </w:rPr>
      </w:pPr>
      <w:r w:rsidRPr="001C0022">
        <w:rPr>
          <w:rFonts w:ascii="Times New Roman" w:eastAsia="Calibri" w:hAnsi="Times New Roman" w:cs="Times New Roman"/>
          <w:b/>
          <w:sz w:val="28"/>
          <w:szCs w:val="28"/>
          <w:lang w:val="kk-KZ"/>
        </w:rPr>
        <w:t>Глоссарий</w:t>
      </w:r>
    </w:p>
    <w:p w14:paraId="1030E2E6" w14:textId="77777777" w:rsidR="001C0022" w:rsidRPr="001C0022" w:rsidRDefault="001C0022" w:rsidP="001C0022">
      <w:pPr>
        <w:widowControl w:val="0"/>
        <w:spacing w:after="0" w:line="240" w:lineRule="auto"/>
        <w:ind w:left="709"/>
        <w:contextualSpacing/>
        <w:rPr>
          <w:rFonts w:ascii="Times New Roman" w:eastAsia="Calibri" w:hAnsi="Times New Roman" w:cs="Times New Roman"/>
          <w:b/>
          <w:sz w:val="28"/>
          <w:szCs w:val="28"/>
          <w:lang w:val="kk-KZ"/>
        </w:rPr>
      </w:pPr>
    </w:p>
    <w:p w14:paraId="3E7D57B0"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Агрессивті мінез-құлық – мұндай қарым-қатынасты қаламайтын басқа тіршілік иесін жаншуға немесе зиян келтіруге бағытталған мінез-құлық.</w:t>
      </w:r>
    </w:p>
    <w:p w14:paraId="6999D560"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Тәуелділік мінез-құлқы – бұл девиантты мінез-құлықтың бір түрі, ол өзінің психикалық күйін өзгерту арқылы шындықтан кетуге деген ұмтылыста көрінеді.</w:t>
      </w:r>
    </w:p>
    <w:p w14:paraId="4D9BA6EE"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Асоциалды мінез-құлық – моральдық-адамгершілік нормаларды орындаудан жалтаратын мінез-құлық</w:t>
      </w:r>
    </w:p>
    <w:p w14:paraId="675FD73E"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Аутоагрессия – бұл өзіне зиян келтіру арқылы көрінетін девиантты мінез-құлықтың бір түрі.</w:t>
      </w:r>
    </w:p>
    <w:p w14:paraId="62D15D1B"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Аутодеструктивті (өзіне зиян келтіретін) мінез-құлық девиантты (девиантты) мінез-құлықтың бір түрі болып табылады – бұл соматикалық немесе психикалық денсаулығыққа тікелей немесе жанама зиян келтіруге бағытталған әрекеттер.</w:t>
      </w:r>
    </w:p>
    <w:p w14:paraId="14EDD11E"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Қайталама профилактика – жүйке-психикалық бұзылуларды ерте анықтау және оңалту және «тәуекел тобымен» жұмыс істеу.</w:t>
      </w:r>
    </w:p>
    <w:p w14:paraId="027C2C7E"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Биологиялық факторлар – баланың әлеуметтік бейімделуіне кедергі келтіретін физиологиялық және анатомиялық қолайсыз даму ерекшеліктері.</w:t>
      </w:r>
    </w:p>
    <w:p w14:paraId="70C380EA"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Девиантты мінез-құлық – кез-келген әлеуметтік ережелерден ауытқу (қылмыс, қоғамдық тәртіпті бұзу, моральдық-этикалық нормаларды, құндылықтарды, дәстүрлерді, суицидке бейімділік және т.б.). Ауытқудың теріс формалары – алкоголизм, токсикомания, нашақорлық, жезөкшелік, суицид, заң бұзушылық, қылмыскерлік болып табылады, яғни әлеуметтік патологияның барлық түрлері.</w:t>
      </w:r>
    </w:p>
    <w:p w14:paraId="1735721F"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Дезадаптация – қоршаған ортаның талаптарын жеке маңызды ретінде қабылдау және орындау қабілетінің төмендеу жағдайы (құлықсыздық, қабілетсіздік), сондай-ақ нақты әлеуметтік жағдайларда өзінің даралығын жүзеге асыру.</w:t>
      </w:r>
    </w:p>
    <w:p w14:paraId="7867C309"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Құқық бұзушылық мінез-құлық – адамның жеке азаматтарға да, жалпы қоғамға да зиян келтіретін теріс қылықтарында (іс-әрекеттерінде немесе әрекетсіздігінде) бейнеленген қоғамға қарсы заңсыз мінез-құлық.</w:t>
      </w:r>
    </w:p>
    <w:p w14:paraId="3FB21DD1"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Кейс-менеджмент – проблемалық жағдаятты әлеуметтік-педагогикалық жұмыстың жетекші технологиясы.</w:t>
      </w:r>
    </w:p>
    <w:p w14:paraId="2F2EA3FB"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 xml:space="preserve">Отбасының психологиялық денсаулығы – бұл отбасының әлеуметтік-психологиялық процестерінің сапалық жағын, отбасының психикалық психологиялық әл-ауқатының күйін көрсететін отбасы жұмысының </w:t>
      </w:r>
      <w:r w:rsidRPr="001C0022">
        <w:rPr>
          <w:rFonts w:ascii="Times New Roman" w:eastAsia="Calibri" w:hAnsi="Times New Roman" w:cs="Times New Roman"/>
          <w:sz w:val="28"/>
          <w:szCs w:val="28"/>
          <w:lang w:val="kk-KZ"/>
        </w:rPr>
        <w:lastRenderedPageBreak/>
        <w:t>интегралды көрсеткіші.</w:t>
      </w:r>
    </w:p>
    <w:p w14:paraId="2B55B1D8"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Психологиялық түзету – бұл психологиялық әсердің арнайы құралдарын қолдана отырып, психологияның немесе адамның мінез-құлқының кемшіліктерін түзетуге бағытталған іс-шаралар жүйесі.</w:t>
      </w:r>
    </w:p>
    <w:p w14:paraId="11948742"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Психологиялық-педагогикалық сүйемелдеу – білім беру ұйымдарында іске асырылатын жүйелі-ұйымдастырылған қызмет, оның барысында ерекше білім беру қажеттіліктерін бағалау негізінде білім алушыларды, оның ішінде ерекше білім беру қажеттіліктері бар адамдарды (балаларды) табысты оқыту және дамыту үшін әлеуметтік және психологиялық-педагогикалық жағдайлар жасалады.</w:t>
      </w:r>
    </w:p>
    <w:p w14:paraId="0A15B603"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Құқықтық тәрбие – адамның құқықтық санасын және тұтастай алғанда қоғамның құқықтық мәдениетін дамыту мақсатында құқықтық мәдениетті, құқықтық мұраттарды, құқықтық тәжірибені және қоғамдағы жанжалдарды бір ұрпақтан екінші ұрпаққа шешу тетіктерін тарату жөніндегі мақсатты қызмет.</w:t>
      </w:r>
    </w:p>
    <w:p w14:paraId="7DF44C0E"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Бастапқы профилактика белгілі бір құбылысты тудыратын қолайсыз факторларды жоюға, сондай-ақ тұлғаның осы факторлардың әсеріне төзімділігін арттыруға бағытталған.</w:t>
      </w:r>
    </w:p>
    <w:p w14:paraId="2016B36B"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Суицидке дейінгі синдром – бұл суицидтің жақындап келе жатқанын көрсететін психологиялық симптомдар кешені, яғни суицид динамикасының кезеңі, оның ұзақтығы бірнеше минуттан апталар мен айларға дейін. Бұл күрделі жағдайларда суицидтік әрекеттерге бейімділік болған жағдайда егде жастағы жасөспірімдер мен ересектерде жиі байқалады.</w:t>
      </w:r>
    </w:p>
    <w:p w14:paraId="21EDCCF1"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Алдын алу – балалар мен жасөспірімдердің мінез-құлқындағы әртүрлі әлеуметтік ауытқулардың сипатын қалыптастыратын себептер мен жағдайлардың алдын алуға бағытталған мемлекеттік, қоғамдық, әлеуметтік-медициналық және тәрбиелік-ұйымдастырушылық шаралар жиынтығы.</w:t>
      </w:r>
    </w:p>
    <w:p w14:paraId="3ADBEE73"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Оңалту (бейімделу) технологиясы – мүмкіндігі шектеулі адамдардың өмір сүру саласын сақтау және кеңейту, сондай-ақ оны барынша жақсарту үшін пайдаланылатын әдістемелер, құрылғылар, жабдықтар кешені.</w:t>
      </w:r>
    </w:p>
    <w:p w14:paraId="225794C2" w14:textId="77777777" w:rsidR="001C0022" w:rsidRPr="001C0022" w:rsidRDefault="001C0022" w:rsidP="001C0022">
      <w:pPr>
        <w:shd w:val="clear" w:color="auto" w:fill="FFFFFF"/>
        <w:spacing w:after="0" w:line="240" w:lineRule="auto"/>
        <w:ind w:firstLine="709"/>
        <w:jc w:val="both"/>
        <w:rPr>
          <w:rFonts w:ascii="Times New Roman" w:eastAsia="Times New Roman" w:hAnsi="Times New Roman" w:cs="Times New Roman"/>
          <w:bCs/>
          <w:sz w:val="28"/>
          <w:szCs w:val="28"/>
          <w:lang w:val="kk-KZ" w:eastAsia="ru-RU"/>
        </w:rPr>
      </w:pPr>
      <w:r w:rsidRPr="001C0022">
        <w:rPr>
          <w:rFonts w:ascii="Times New Roman" w:eastAsia="Times New Roman" w:hAnsi="Times New Roman" w:cs="Times New Roman"/>
          <w:bCs/>
          <w:sz w:val="28"/>
          <w:szCs w:val="28"/>
          <w:lang w:val="kk-KZ" w:eastAsia="ru-RU"/>
        </w:rPr>
        <w:t>Діни экстремизм басқа конфессиялардың өкілдеріне төзбеушіліктен немесе бір конфессия шеңберіндегі қатал қақтығыстан көрінеді.</w:t>
      </w:r>
    </w:p>
    <w:p w14:paraId="14F2AE4C" w14:textId="77777777" w:rsidR="001C0022" w:rsidRPr="001C0022" w:rsidRDefault="001C0022" w:rsidP="001C0022">
      <w:pPr>
        <w:spacing w:after="0" w:line="240" w:lineRule="auto"/>
        <w:ind w:firstLine="709"/>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 xml:space="preserve">Баланы жәбірлеу (буллинг) – қорлау сипатындағы жүйелі (екі және одан көп) әрекеттер, қудалау және (немесе) жәбірлеу, оның ішінде қандай да бір әрекетті жасауға немесе жасаудан бас тартуға мәжбүрлеуге бағытталған әрекеттер, сол сияқты жария түрде немесе бұқаралық ақпарат құралдары және (немесе) телекоммуникация желілері пайдаланыла отырып жасалған дәл сол әрекеттер (кибербуллинг); </w:t>
      </w:r>
    </w:p>
    <w:p w14:paraId="3D154897"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Үшінші профилактика мінез-құлық бұзылыстарымен бірге жүретін жүйке-психикалық бұзылуларды емдеу сияқты арнайы міндеттерді шешеді.</w:t>
      </w:r>
    </w:p>
    <w:p w14:paraId="748E9E6C"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Эмоционалды тәуелділік – белгілі бір іс-әрекеттерге шамадан тыс бекіну, әсіресе құмар ойындардан көрінеді.</w:t>
      </w:r>
    </w:p>
    <w:p w14:paraId="1E607FB6"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p>
    <w:p w14:paraId="771020F0" w14:textId="77777777" w:rsidR="001C0022" w:rsidRPr="001C0022" w:rsidRDefault="001C0022" w:rsidP="001C0022">
      <w:pPr>
        <w:widowControl w:val="0"/>
        <w:spacing w:after="0" w:line="240" w:lineRule="auto"/>
        <w:ind w:left="1080"/>
        <w:jc w:val="center"/>
        <w:rPr>
          <w:rFonts w:ascii="Times New Roman" w:eastAsia="Times New Roman" w:hAnsi="Times New Roman" w:cs="Times New Roman"/>
          <w:b/>
          <w:color w:val="000000"/>
          <w:sz w:val="28"/>
          <w:szCs w:val="28"/>
          <w:lang w:val="kk-KZ"/>
        </w:rPr>
      </w:pPr>
    </w:p>
    <w:p w14:paraId="40CC7D64" w14:textId="77777777" w:rsidR="001C0022" w:rsidRPr="001C0022" w:rsidRDefault="001C0022" w:rsidP="001C0022">
      <w:pPr>
        <w:widowControl w:val="0"/>
        <w:numPr>
          <w:ilvl w:val="0"/>
          <w:numId w:val="8"/>
        </w:numPr>
        <w:spacing w:after="0" w:line="240" w:lineRule="auto"/>
        <w:contextualSpacing/>
        <w:jc w:val="center"/>
        <w:rPr>
          <w:rFonts w:ascii="Times New Roman" w:eastAsia="Times New Roman" w:hAnsi="Times New Roman" w:cs="Times New Roman"/>
          <w:b/>
          <w:color w:val="000000"/>
          <w:sz w:val="28"/>
          <w:szCs w:val="28"/>
        </w:rPr>
      </w:pPr>
      <w:r w:rsidRPr="001C0022">
        <w:rPr>
          <w:rFonts w:ascii="Times New Roman" w:eastAsia="Times New Roman" w:hAnsi="Times New Roman" w:cs="Times New Roman"/>
          <w:b/>
          <w:color w:val="000000"/>
          <w:sz w:val="28"/>
          <w:szCs w:val="28"/>
          <w:lang w:val="kk-KZ"/>
        </w:rPr>
        <w:t>Бағдарлама тақырыптары</w:t>
      </w:r>
    </w:p>
    <w:p w14:paraId="7FF335DF" w14:textId="77777777" w:rsidR="001C0022" w:rsidRPr="001C0022" w:rsidRDefault="001C0022" w:rsidP="001C0022">
      <w:pPr>
        <w:widowControl w:val="0"/>
        <w:spacing w:after="0" w:line="240" w:lineRule="auto"/>
        <w:ind w:left="709"/>
        <w:contextualSpacing/>
        <w:rPr>
          <w:rFonts w:ascii="Times New Roman" w:eastAsia="Times New Roman" w:hAnsi="Times New Roman" w:cs="Times New Roman"/>
          <w:b/>
          <w:sz w:val="28"/>
          <w:szCs w:val="28"/>
        </w:rPr>
      </w:pPr>
    </w:p>
    <w:p w14:paraId="3066B655"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стандарттарының және үлгілік оқу бағдарламаларының талаптарын ескере отырып, «Кәмелетке толмағандар арасындағы девиантты және аутодеструктивті мінез-құлықтың профилактикасының ғылыми-практикалық негіздері» біліктілікті арттыру курстарының білім беру бағдарламасы Қазақстан Республикасы Білім және ғылым министрінің 2013 жылғы 3 сәуірдегі № 115 бұйрығымен бекітілген жалпы білім беретін ұйымдарға арналған жалпы білім беретін пәндер, таңдау курстары және факультативтер бойынша бағдарламалар.</w:t>
      </w:r>
    </w:p>
    <w:p w14:paraId="6F6D9A57"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Білім беру бағдарламасының жаңалығы жалпыадамзаттық және ұлттық құндылықтар негізінде жасөспірімдердің мінез-құлқындағы оң өмірлік мақсаттарды қалыптастыру, өміршеңдік пен әлеуметтік-эмоционалдық дағдыларды дамыту арқылы агрессивтілікті түзетуге негізделген жасөспірімдердің девиантты, тәуелділік және аутодеструктивті мінез-құлқының алдын алуға кешенді, жүйелі, құндылық тәсілдемелерінен тұрады.</w:t>
      </w:r>
    </w:p>
    <w:p w14:paraId="5AC6F609"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Бағдарламада девиантты және аутодеструктивті мінез-құлықтың алдын алудың әдіснамалық, теориялық және практикалық аспектілері, оның ішінде білім алушылар мен ата-аналардың тәрбие ортасына қосылуын қамтамасыз ету мақсатында кәмелетке толмағандармен және олардың отбасыларымен жұмыс істеу технологиялары көрсетілген.</w:t>
      </w:r>
    </w:p>
    <w:p w14:paraId="1DD9AFFB"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bCs/>
          <w:sz w:val="28"/>
          <w:szCs w:val="28"/>
          <w:lang w:val="kk-KZ"/>
        </w:rPr>
      </w:pPr>
      <w:r w:rsidRPr="001C0022">
        <w:rPr>
          <w:rFonts w:ascii="Times New Roman" w:eastAsia="Times New Roman" w:hAnsi="Times New Roman" w:cs="Times New Roman"/>
          <w:bCs/>
          <w:sz w:val="28"/>
          <w:szCs w:val="28"/>
          <w:lang w:val="kk-KZ"/>
        </w:rPr>
        <w:t>Бағдарламада тәуелділікке, деструктивті әсерге, оның ішінде діни ағымдарға бейім балалардың психологиялық ерекшеліктерін ерте диагностикалау құралдары; аутодеструктивті мінез-құлықтың, зорлық-зомбылықтың алдын алудың практикалық құралдары, жасөспірімдер арасында зорлық-зомбылықсыз қарым-қатынасты дамыту бойынша тренингтер ұсынылады.</w:t>
      </w:r>
    </w:p>
    <w:p w14:paraId="4340FB90"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bCs/>
          <w:sz w:val="28"/>
          <w:szCs w:val="28"/>
          <w:lang w:val="kk-KZ"/>
        </w:rPr>
      </w:pPr>
    </w:p>
    <w:p w14:paraId="2EFF92D0"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bCs/>
          <w:sz w:val="28"/>
          <w:szCs w:val="28"/>
          <w:lang w:val="kk-KZ"/>
        </w:rPr>
      </w:pPr>
    </w:p>
    <w:p w14:paraId="1DB004B0" w14:textId="77777777" w:rsidR="001C0022" w:rsidRPr="001C0022" w:rsidRDefault="001C0022" w:rsidP="001C0022">
      <w:pPr>
        <w:widowControl w:val="0"/>
        <w:numPr>
          <w:ilvl w:val="0"/>
          <w:numId w:val="8"/>
        </w:numPr>
        <w:spacing w:after="0" w:line="240" w:lineRule="auto"/>
        <w:ind w:firstLine="709"/>
        <w:contextualSpacing/>
        <w:jc w:val="center"/>
        <w:rPr>
          <w:rFonts w:ascii="Times New Roman" w:eastAsia="Times New Roman" w:hAnsi="Times New Roman" w:cs="Times New Roman"/>
          <w:b/>
          <w:sz w:val="28"/>
          <w:szCs w:val="28"/>
          <w:lang w:val="kk-KZ"/>
        </w:rPr>
      </w:pPr>
      <w:r w:rsidRPr="001C0022">
        <w:rPr>
          <w:rFonts w:ascii="Times New Roman" w:eastAsia="Times New Roman" w:hAnsi="Times New Roman" w:cs="Times New Roman"/>
          <w:b/>
          <w:bCs/>
          <w:sz w:val="28"/>
          <w:szCs w:val="28"/>
          <w:lang w:val="kk-KZ"/>
        </w:rPr>
        <w:t>Мақсат, міндеттер, күтілетін нәтижелер</w:t>
      </w:r>
    </w:p>
    <w:p w14:paraId="04B0A696" w14:textId="77777777" w:rsidR="001C0022" w:rsidRPr="001C0022" w:rsidRDefault="001C0022" w:rsidP="001C0022">
      <w:pPr>
        <w:widowControl w:val="0"/>
        <w:spacing w:after="0" w:line="240" w:lineRule="auto"/>
        <w:ind w:left="709"/>
        <w:contextualSpacing/>
        <w:rPr>
          <w:rFonts w:ascii="Times New Roman" w:eastAsia="Times New Roman" w:hAnsi="Times New Roman" w:cs="Times New Roman"/>
          <w:b/>
          <w:sz w:val="28"/>
          <w:szCs w:val="28"/>
          <w:lang w:val="kk-KZ"/>
        </w:rPr>
      </w:pPr>
    </w:p>
    <w:p w14:paraId="07F38962"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b/>
          <w:sz w:val="28"/>
          <w:szCs w:val="28"/>
          <w:lang w:val="kk-KZ"/>
        </w:rPr>
        <w:t xml:space="preserve">Бағдарламаның мақсаты: </w:t>
      </w:r>
      <w:r w:rsidRPr="001C0022">
        <w:rPr>
          <w:rFonts w:ascii="Times New Roman" w:eastAsia="Times New Roman" w:hAnsi="Times New Roman" w:cs="Times New Roman"/>
          <w:sz w:val="28"/>
          <w:szCs w:val="28"/>
          <w:lang w:val="kk-KZ"/>
        </w:rPr>
        <w:t>жасөспірімдер арасында девиантты және аутодеструктивті мінез-құлықтың алдын алу саласында білім беру ұйымдары педагогтерінің кәсіби құзыреттілігін арттыру.</w:t>
      </w:r>
    </w:p>
    <w:p w14:paraId="24EA339E"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b/>
          <w:sz w:val="28"/>
          <w:szCs w:val="28"/>
          <w:lang w:val="kk-KZ"/>
        </w:rPr>
      </w:pPr>
      <w:r w:rsidRPr="001C0022">
        <w:rPr>
          <w:rFonts w:ascii="Times New Roman" w:eastAsia="Times New Roman" w:hAnsi="Times New Roman" w:cs="Times New Roman"/>
          <w:b/>
          <w:sz w:val="28"/>
          <w:szCs w:val="28"/>
          <w:lang w:val="kk-KZ"/>
        </w:rPr>
        <w:t>Бағдарламаның міндеттері:</w:t>
      </w:r>
    </w:p>
    <w:p w14:paraId="47CB0505"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1. жасөспірімдер арасындағы девиантты мінез-құлықты алдын алу бойынша нормативтік-құқықтық актілерді білуді жүйелеу;</w:t>
      </w:r>
    </w:p>
    <w:p w14:paraId="528C7BBD" w14:textId="77777777" w:rsidR="001C0022" w:rsidRPr="001C0022" w:rsidRDefault="001C0022" w:rsidP="001C0022">
      <w:pPr>
        <w:widowControl w:val="0"/>
        <w:tabs>
          <w:tab w:val="left" w:pos="851"/>
          <w:tab w:val="left" w:pos="1276"/>
        </w:tabs>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2. оқушылардың әлеуметтік мінез-құлқын диагностикалау, жасөспірімдердің девиантты және аутодеструктивті мінез-құлқының алдын алу бойынша тиімді практикалық құралдарды қолдану дағдыларын дамыту.</w:t>
      </w:r>
    </w:p>
    <w:p w14:paraId="7273E337"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3. ата-аналарды психологиялық-педагогикалық ағарту саласындағы құзыреттерді дамытуға педагогтердің уәждемесін арттыру.</w:t>
      </w:r>
    </w:p>
    <w:p w14:paraId="62E0A1D9" w14:textId="77777777" w:rsidR="001C0022" w:rsidRPr="001C0022" w:rsidRDefault="001C0022" w:rsidP="001C0022">
      <w:pPr>
        <w:widowControl w:val="0"/>
        <w:tabs>
          <w:tab w:val="left" w:pos="284"/>
        </w:tabs>
        <w:autoSpaceDE w:val="0"/>
        <w:autoSpaceDN w:val="0"/>
        <w:spacing w:after="0" w:line="240" w:lineRule="auto"/>
        <w:ind w:firstLine="709"/>
        <w:contextualSpacing/>
        <w:jc w:val="both"/>
        <w:rPr>
          <w:rFonts w:ascii="Times New Roman" w:eastAsia="Times New Roman" w:hAnsi="Times New Roman" w:cs="Times New Roman"/>
          <w:b/>
          <w:bCs/>
          <w:kern w:val="32"/>
          <w:sz w:val="28"/>
          <w:szCs w:val="28"/>
          <w:lang w:val="kk-KZ"/>
        </w:rPr>
      </w:pPr>
    </w:p>
    <w:p w14:paraId="5EADFF2F" w14:textId="77777777" w:rsidR="001C0022" w:rsidRPr="001C0022" w:rsidRDefault="001C0022" w:rsidP="001C0022">
      <w:pPr>
        <w:widowControl w:val="0"/>
        <w:tabs>
          <w:tab w:val="left" w:pos="284"/>
        </w:tabs>
        <w:autoSpaceDE w:val="0"/>
        <w:autoSpaceDN w:val="0"/>
        <w:spacing w:after="0" w:line="240" w:lineRule="auto"/>
        <w:ind w:firstLine="709"/>
        <w:contextualSpacing/>
        <w:jc w:val="both"/>
        <w:rPr>
          <w:rFonts w:ascii="Times New Roman" w:eastAsia="Times New Roman" w:hAnsi="Times New Roman" w:cs="Times New Roman"/>
          <w:b/>
          <w:bCs/>
          <w:kern w:val="32"/>
          <w:sz w:val="28"/>
          <w:szCs w:val="28"/>
          <w:lang w:val="kk-KZ"/>
        </w:rPr>
      </w:pPr>
      <w:r w:rsidRPr="001C0022">
        <w:rPr>
          <w:rFonts w:ascii="Times New Roman" w:eastAsia="Times New Roman" w:hAnsi="Times New Roman" w:cs="Times New Roman"/>
          <w:b/>
          <w:bCs/>
          <w:kern w:val="32"/>
          <w:sz w:val="28"/>
          <w:szCs w:val="28"/>
          <w:lang w:val="kk-KZ"/>
        </w:rPr>
        <w:t>Күтілетін нәтижелер</w:t>
      </w:r>
    </w:p>
    <w:p w14:paraId="5423A9DB" w14:textId="77777777" w:rsidR="001C0022" w:rsidRPr="001C0022" w:rsidRDefault="001C0022" w:rsidP="001C0022">
      <w:pPr>
        <w:widowControl w:val="0"/>
        <w:tabs>
          <w:tab w:val="left" w:pos="284"/>
        </w:tabs>
        <w:autoSpaceDE w:val="0"/>
        <w:autoSpaceDN w:val="0"/>
        <w:spacing w:after="0" w:line="240" w:lineRule="auto"/>
        <w:ind w:firstLine="709"/>
        <w:contextualSpacing/>
        <w:jc w:val="both"/>
        <w:rPr>
          <w:rFonts w:ascii="Times New Roman" w:eastAsia="Times New Roman" w:hAnsi="Times New Roman" w:cs="Times New Roman"/>
          <w:bCs/>
          <w:kern w:val="32"/>
          <w:sz w:val="28"/>
          <w:szCs w:val="28"/>
          <w:lang w:val="kk-KZ"/>
        </w:rPr>
      </w:pPr>
      <w:r w:rsidRPr="001C0022">
        <w:rPr>
          <w:rFonts w:ascii="Times New Roman" w:eastAsia="Times New Roman" w:hAnsi="Times New Roman" w:cs="Times New Roman"/>
          <w:bCs/>
          <w:kern w:val="32"/>
          <w:sz w:val="28"/>
          <w:szCs w:val="28"/>
          <w:lang w:val="kk-KZ"/>
        </w:rPr>
        <w:t>Курс аяқталғаннан кейін тыңдаушылар:</w:t>
      </w:r>
    </w:p>
    <w:p w14:paraId="77381318" w14:textId="77777777" w:rsidR="001C0022" w:rsidRPr="001C0022" w:rsidRDefault="001C0022" w:rsidP="001C0022">
      <w:pPr>
        <w:widowControl w:val="0"/>
        <w:tabs>
          <w:tab w:val="left" w:pos="284"/>
        </w:tabs>
        <w:autoSpaceDE w:val="0"/>
        <w:autoSpaceDN w:val="0"/>
        <w:spacing w:after="0" w:line="240" w:lineRule="auto"/>
        <w:ind w:firstLine="709"/>
        <w:contextualSpacing/>
        <w:jc w:val="both"/>
        <w:rPr>
          <w:rFonts w:ascii="Times New Roman" w:eastAsia="Times New Roman" w:hAnsi="Times New Roman" w:cs="Times New Roman"/>
          <w:bCs/>
          <w:kern w:val="32"/>
          <w:sz w:val="28"/>
          <w:szCs w:val="28"/>
          <w:lang w:val="kk-KZ"/>
        </w:rPr>
      </w:pPr>
      <w:r w:rsidRPr="001C0022">
        <w:rPr>
          <w:rFonts w:ascii="Times New Roman" w:eastAsia="Times New Roman" w:hAnsi="Times New Roman" w:cs="Times New Roman"/>
          <w:bCs/>
          <w:kern w:val="32"/>
          <w:sz w:val="28"/>
          <w:szCs w:val="28"/>
          <w:lang w:val="kk-KZ"/>
        </w:rPr>
        <w:t>1) жасөспірімдер арасындағы девиантты мінез-құлықты алдын алу бойынша нормативтік-құқықтық база туралы жүйелі білім алады;</w:t>
      </w:r>
    </w:p>
    <w:p w14:paraId="3D416612" w14:textId="77777777" w:rsidR="001C0022" w:rsidRPr="001C0022" w:rsidRDefault="001C0022" w:rsidP="001C0022">
      <w:pPr>
        <w:widowControl w:val="0"/>
        <w:tabs>
          <w:tab w:val="left" w:pos="284"/>
        </w:tabs>
        <w:autoSpaceDE w:val="0"/>
        <w:autoSpaceDN w:val="0"/>
        <w:spacing w:after="0" w:line="240" w:lineRule="auto"/>
        <w:ind w:firstLine="709"/>
        <w:contextualSpacing/>
        <w:jc w:val="both"/>
        <w:rPr>
          <w:rFonts w:ascii="Times New Roman" w:eastAsia="Times New Roman" w:hAnsi="Times New Roman" w:cs="Times New Roman"/>
          <w:bCs/>
          <w:kern w:val="32"/>
          <w:sz w:val="28"/>
          <w:szCs w:val="28"/>
          <w:lang w:val="kk-KZ"/>
        </w:rPr>
      </w:pPr>
      <w:r w:rsidRPr="001C0022">
        <w:rPr>
          <w:rFonts w:ascii="Times New Roman" w:eastAsia="Times New Roman" w:hAnsi="Times New Roman" w:cs="Times New Roman"/>
          <w:bCs/>
          <w:kern w:val="32"/>
          <w:sz w:val="28"/>
          <w:szCs w:val="28"/>
          <w:lang w:val="kk-KZ"/>
        </w:rPr>
        <w:t>2) білім алушылардың әлеуметтік мінез-құлқын диагностикалау, жасөспірімдер арасындағы девиантты және аутодеструктивті мінез-құлқының алдын алу бойынша тиімді практикалық құралдарды қолдану дағдыларын меңгереді;</w:t>
      </w:r>
    </w:p>
    <w:p w14:paraId="10F59F2D" w14:textId="77777777" w:rsidR="001C0022" w:rsidRPr="001C0022" w:rsidRDefault="001C0022" w:rsidP="001C0022">
      <w:pPr>
        <w:widowControl w:val="0"/>
        <w:tabs>
          <w:tab w:val="left" w:pos="284"/>
        </w:tabs>
        <w:autoSpaceDE w:val="0"/>
        <w:autoSpaceDN w:val="0"/>
        <w:spacing w:after="0" w:line="240" w:lineRule="auto"/>
        <w:ind w:firstLine="709"/>
        <w:contextualSpacing/>
        <w:jc w:val="both"/>
        <w:rPr>
          <w:rFonts w:ascii="Times New Roman" w:eastAsia="Times New Roman" w:hAnsi="Times New Roman" w:cs="Times New Roman"/>
          <w:bCs/>
          <w:kern w:val="32"/>
          <w:sz w:val="28"/>
          <w:szCs w:val="28"/>
          <w:lang w:val="kk-KZ"/>
        </w:rPr>
      </w:pPr>
      <w:r w:rsidRPr="001C0022">
        <w:rPr>
          <w:rFonts w:ascii="Times New Roman" w:eastAsia="Times New Roman" w:hAnsi="Times New Roman" w:cs="Times New Roman"/>
          <w:bCs/>
          <w:kern w:val="32"/>
          <w:sz w:val="28"/>
          <w:szCs w:val="28"/>
          <w:lang w:val="kk-KZ"/>
        </w:rPr>
        <w:t>3) жасөспірімдер арасындағы девиантты мінез-құлықты алдын алу аясындағы құзыреттерді дамытуға уәжделеді.</w:t>
      </w:r>
    </w:p>
    <w:p w14:paraId="39E844A2" w14:textId="77777777" w:rsidR="001C0022" w:rsidRPr="001C0022" w:rsidRDefault="001C0022" w:rsidP="001C0022">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p>
    <w:p w14:paraId="1E9DD90A" w14:textId="77777777" w:rsidR="001C0022" w:rsidRPr="001C0022" w:rsidRDefault="001C0022" w:rsidP="001C0022">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p>
    <w:p w14:paraId="289C1479" w14:textId="77777777" w:rsidR="001C0022" w:rsidRPr="001C0022" w:rsidRDefault="001C0022" w:rsidP="001C0022">
      <w:pPr>
        <w:widowControl w:val="0"/>
        <w:numPr>
          <w:ilvl w:val="0"/>
          <w:numId w:val="8"/>
        </w:numPr>
        <w:spacing w:after="0" w:line="240" w:lineRule="auto"/>
        <w:ind w:firstLine="709"/>
        <w:contextualSpacing/>
        <w:jc w:val="center"/>
        <w:rPr>
          <w:rFonts w:ascii="Times New Roman" w:eastAsia="Times New Roman" w:hAnsi="Times New Roman" w:cs="Times New Roman"/>
          <w:b/>
          <w:bCs/>
          <w:sz w:val="28"/>
          <w:szCs w:val="28"/>
        </w:rPr>
      </w:pPr>
      <w:r w:rsidRPr="001C0022">
        <w:rPr>
          <w:rFonts w:ascii="Times New Roman" w:eastAsia="Times New Roman" w:hAnsi="Times New Roman" w:cs="Times New Roman"/>
          <w:b/>
          <w:bCs/>
          <w:sz w:val="28"/>
          <w:szCs w:val="28"/>
        </w:rPr>
        <w:t>Бағдарламаның құрылымы мен мазмұны</w:t>
      </w:r>
    </w:p>
    <w:p w14:paraId="06CA3682" w14:textId="77777777" w:rsidR="001C0022" w:rsidRPr="001C0022" w:rsidRDefault="001C0022" w:rsidP="001C0022">
      <w:pPr>
        <w:widowControl w:val="0"/>
        <w:spacing w:after="0" w:line="240" w:lineRule="auto"/>
        <w:ind w:left="709"/>
        <w:contextualSpacing/>
        <w:rPr>
          <w:rFonts w:ascii="Times New Roman" w:eastAsia="Times New Roman" w:hAnsi="Times New Roman" w:cs="Times New Roman"/>
          <w:b/>
          <w:bCs/>
          <w:sz w:val="28"/>
          <w:szCs w:val="28"/>
        </w:rPr>
      </w:pPr>
    </w:p>
    <w:p w14:paraId="1699D6D2"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rPr>
      </w:pPr>
      <w:r w:rsidRPr="001C0022">
        <w:rPr>
          <w:rFonts w:ascii="Times New Roman" w:eastAsia="Times New Roman" w:hAnsi="Times New Roman" w:cs="Times New Roman"/>
          <w:bCs/>
          <w:iCs/>
          <w:sz w:val="28"/>
          <w:szCs w:val="28"/>
        </w:rPr>
        <w:t>Бағдарламаның құрылымы мен мазмұны бағдарлама жоспарын қамтиды, күтілетін нәтижелердің бағдарламаның мақсаттары мен міндеттерімен байланысын көрсетеді.</w:t>
      </w:r>
    </w:p>
    <w:p w14:paraId="26D2F59B"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rPr>
      </w:pPr>
      <w:r w:rsidRPr="001C0022">
        <w:rPr>
          <w:rFonts w:ascii="Times New Roman" w:eastAsia="Times New Roman" w:hAnsi="Times New Roman" w:cs="Times New Roman"/>
          <w:bCs/>
          <w:iCs/>
          <w:sz w:val="28"/>
          <w:szCs w:val="28"/>
        </w:rPr>
        <w:t xml:space="preserve">Бағдарлама 4 модульден тұрады. </w:t>
      </w:r>
    </w:p>
    <w:p w14:paraId="06250172"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rPr>
      </w:pPr>
      <w:r w:rsidRPr="001C0022">
        <w:rPr>
          <w:rFonts w:ascii="Times New Roman" w:eastAsia="Times New Roman" w:hAnsi="Times New Roman" w:cs="Times New Roman"/>
          <w:bCs/>
          <w:iCs/>
          <w:sz w:val="28"/>
          <w:szCs w:val="28"/>
        </w:rPr>
        <w:t>1. Нормативтік-құқықтық модуль</w:t>
      </w:r>
    </w:p>
    <w:p w14:paraId="54B5267D"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rPr>
      </w:pPr>
      <w:r w:rsidRPr="001C0022">
        <w:rPr>
          <w:rFonts w:ascii="Times New Roman" w:eastAsia="Times New Roman" w:hAnsi="Times New Roman" w:cs="Times New Roman"/>
          <w:bCs/>
          <w:iCs/>
          <w:sz w:val="28"/>
          <w:szCs w:val="28"/>
        </w:rPr>
        <w:t xml:space="preserve">2. Мазмұндық-әдістемелік модуль </w:t>
      </w:r>
    </w:p>
    <w:p w14:paraId="44926C77"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rPr>
      </w:pPr>
      <w:r w:rsidRPr="001C0022">
        <w:rPr>
          <w:rFonts w:ascii="Times New Roman" w:eastAsia="Times New Roman" w:hAnsi="Times New Roman" w:cs="Times New Roman"/>
          <w:bCs/>
          <w:iCs/>
          <w:sz w:val="28"/>
          <w:szCs w:val="28"/>
        </w:rPr>
        <w:t xml:space="preserve">3. </w:t>
      </w:r>
      <w:r w:rsidRPr="001C0022">
        <w:rPr>
          <w:rFonts w:ascii="Times New Roman" w:eastAsia="Times New Roman" w:hAnsi="Times New Roman" w:cs="Times New Roman"/>
          <w:bCs/>
          <w:iCs/>
          <w:sz w:val="28"/>
          <w:szCs w:val="28"/>
          <w:lang w:val="kk-KZ"/>
        </w:rPr>
        <w:t>Вариативтік</w:t>
      </w:r>
      <w:r w:rsidRPr="001C0022">
        <w:rPr>
          <w:rFonts w:ascii="Times New Roman" w:eastAsia="Times New Roman" w:hAnsi="Times New Roman" w:cs="Times New Roman"/>
          <w:bCs/>
          <w:iCs/>
          <w:sz w:val="28"/>
          <w:szCs w:val="28"/>
        </w:rPr>
        <w:t xml:space="preserve"> модуль</w:t>
      </w:r>
    </w:p>
    <w:p w14:paraId="4057F004"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rPr>
      </w:pPr>
      <w:r w:rsidRPr="001C0022">
        <w:rPr>
          <w:rFonts w:ascii="Times New Roman" w:eastAsia="Times New Roman" w:hAnsi="Times New Roman" w:cs="Times New Roman"/>
          <w:bCs/>
          <w:iCs/>
          <w:sz w:val="28"/>
          <w:szCs w:val="28"/>
        </w:rPr>
        <w:t xml:space="preserve">4. </w:t>
      </w:r>
      <w:r w:rsidRPr="001C0022">
        <w:rPr>
          <w:rFonts w:ascii="Times New Roman" w:eastAsia="Times New Roman" w:hAnsi="Times New Roman" w:cs="Times New Roman"/>
          <w:bCs/>
          <w:sz w:val="28"/>
          <w:szCs w:val="28"/>
        </w:rPr>
        <w:t>Бағалау-нәтижелі</w:t>
      </w:r>
      <w:r w:rsidRPr="001C0022">
        <w:rPr>
          <w:rFonts w:ascii="Times New Roman" w:eastAsia="Times New Roman" w:hAnsi="Times New Roman" w:cs="Times New Roman"/>
          <w:bCs/>
          <w:sz w:val="28"/>
          <w:szCs w:val="28"/>
          <w:lang w:val="kk-KZ"/>
        </w:rPr>
        <w:t>лік</w:t>
      </w:r>
      <w:r w:rsidRPr="001C0022">
        <w:rPr>
          <w:rFonts w:ascii="Times New Roman" w:eastAsia="Times New Roman" w:hAnsi="Times New Roman" w:cs="Times New Roman"/>
          <w:bCs/>
          <w:sz w:val="28"/>
          <w:szCs w:val="28"/>
        </w:rPr>
        <w:t xml:space="preserve"> модуль</w:t>
      </w:r>
    </w:p>
    <w:p w14:paraId="089F9AAE"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1C0022">
        <w:rPr>
          <w:rFonts w:ascii="Times New Roman" w:eastAsia="Times New Roman" w:hAnsi="Times New Roman" w:cs="Times New Roman"/>
          <w:sz w:val="28"/>
          <w:szCs w:val="28"/>
        </w:rPr>
        <w:t>Модульдер бағдарламаның мақсаты мен міндеттерімен тыңдаушыларды оқытудың күтілетін нәтижелерінің өзара байланысын логикалық реттілікпен ашуға бағытталған.</w:t>
      </w:r>
    </w:p>
    <w:p w14:paraId="6DFDB4CA"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b/>
          <w:sz w:val="28"/>
          <w:szCs w:val="28"/>
        </w:rPr>
        <w:t xml:space="preserve">Бірінші модульде </w:t>
      </w:r>
      <w:r w:rsidRPr="001C0022">
        <w:rPr>
          <w:rFonts w:ascii="Times New Roman" w:eastAsia="Times New Roman" w:hAnsi="Times New Roman" w:cs="Times New Roman"/>
          <w:sz w:val="28"/>
          <w:szCs w:val="28"/>
        </w:rPr>
        <w:t xml:space="preserve">тыңдаушылар девиантты мінез-құлықты алдын алудың негізгі принциптерін реттейтін заңнамалық және нормативтік актілермен және құжаттармен танысады, жасөспірімдердің девиантты және автодеструктивті мінез-құлқын алдын алудың халықаралық </w:t>
      </w:r>
      <w:r w:rsidRPr="001C0022">
        <w:rPr>
          <w:rFonts w:ascii="Times New Roman" w:eastAsia="Times New Roman" w:hAnsi="Times New Roman" w:cs="Times New Roman"/>
          <w:color w:val="000000"/>
          <w:sz w:val="28"/>
          <w:szCs w:val="28"/>
        </w:rPr>
        <w:t>және қазақстандық</w:t>
      </w:r>
      <w:r w:rsidRPr="001C0022">
        <w:rPr>
          <w:rFonts w:ascii="Arial" w:eastAsia="Times New Roman" w:hAnsi="Arial" w:cs="Arial"/>
          <w:color w:val="000000"/>
          <w:sz w:val="21"/>
          <w:szCs w:val="21"/>
          <w:lang w:val="kk-KZ"/>
        </w:rPr>
        <w:t xml:space="preserve"> </w:t>
      </w:r>
      <w:r w:rsidRPr="001C0022">
        <w:rPr>
          <w:rFonts w:ascii="Times New Roman" w:eastAsia="Times New Roman" w:hAnsi="Times New Roman" w:cs="Times New Roman"/>
          <w:sz w:val="28"/>
          <w:szCs w:val="28"/>
        </w:rPr>
        <w:t>тәжірибесіне талдау жасалады.</w:t>
      </w:r>
      <w:r w:rsidRPr="001C0022">
        <w:rPr>
          <w:rFonts w:ascii="Times New Roman" w:eastAsia="Times New Roman" w:hAnsi="Times New Roman" w:cs="Times New Roman"/>
          <w:sz w:val="28"/>
          <w:szCs w:val="28"/>
          <w:lang w:val="kk-KZ"/>
        </w:rPr>
        <w:t xml:space="preserve"> Модульде орта білім беру ұйымдарында білім алушылар арасында буллингтің, суицидтің, зорлық-зомбылықтың алдын алудың кешенді бағдарламасының мазмұны ашылады. Жасөспірімдердің құқық бұзушылықтар үшін жауапкершілікке және девиантты мінез-құлықтың әртүрлі формаларын көрсетуге қатысты құқықтық ағартуға назар аударылады.</w:t>
      </w:r>
    </w:p>
    <w:p w14:paraId="390D9056" w14:textId="77777777" w:rsidR="001C0022" w:rsidRPr="001C0022" w:rsidRDefault="001C0022" w:rsidP="001C002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Модульдің практикалық бөлігі нормативтік-құқықтық актілердің мазмұнын қолдана отырып, кейс-тапсырманы шешуге арналған. Тыңдаушылардың курсты оқуға дайындық деңгейін анықтау мақсатында сауалнама қарастырылған.</w:t>
      </w:r>
    </w:p>
    <w:p w14:paraId="5866FCE5" w14:textId="77777777" w:rsidR="001C0022" w:rsidRPr="001C0022" w:rsidRDefault="001C0022" w:rsidP="001C002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iCs/>
          <w:sz w:val="28"/>
          <w:szCs w:val="28"/>
          <w:lang w:val="kk-KZ" w:eastAsia="ru-RU"/>
        </w:rPr>
      </w:pPr>
      <w:r w:rsidRPr="001C0022">
        <w:rPr>
          <w:rFonts w:ascii="Times New Roman" w:eastAsia="Times New Roman" w:hAnsi="Times New Roman" w:cs="Times New Roman"/>
          <w:b/>
          <w:bCs/>
          <w:iCs/>
          <w:sz w:val="28"/>
          <w:szCs w:val="28"/>
          <w:lang w:val="kk-KZ" w:eastAsia="ru-RU"/>
        </w:rPr>
        <w:t>Мазмұндық-әдістемелік модуль</w:t>
      </w:r>
      <w:r w:rsidRPr="001C0022">
        <w:rPr>
          <w:rFonts w:ascii="Times New Roman" w:eastAsia="Times New Roman" w:hAnsi="Times New Roman" w:cs="Times New Roman"/>
          <w:bCs/>
          <w:iCs/>
          <w:sz w:val="28"/>
          <w:szCs w:val="28"/>
          <w:lang w:val="kk-KZ" w:eastAsia="ru-RU"/>
        </w:rPr>
        <w:t xml:space="preserve"> аясында тыңдаушылар девиантты және аутодеструктивті мінез-құлық, жасөспірімдердің девиантты, аутодеструктивті және делинквентті мінез-құлқының себептерін зерделеудің негізгі тәсілдері туралы; жасөспірімдер арасындағы агрессивті, тәуелділік мінез-құлықтың, ойынға тәуелділіктің, интернетке тәуелділіктің және </w:t>
      </w:r>
      <w:r w:rsidRPr="001C0022">
        <w:rPr>
          <w:rFonts w:ascii="Times New Roman" w:eastAsia="Times New Roman" w:hAnsi="Times New Roman" w:cs="Times New Roman"/>
          <w:bCs/>
          <w:iCs/>
          <w:sz w:val="28"/>
          <w:szCs w:val="28"/>
          <w:lang w:val="kk-KZ" w:eastAsia="ru-RU"/>
        </w:rPr>
        <w:lastRenderedPageBreak/>
        <w:t>аутодеструктивті мінез-құлықтың, діни экстремизмнің алдын алу шаралары туралы теориялық және практикалық білім алады. Девиантты және аутодеструктивті мінез-құлық белгілері бар жасөспірімдерді психологиялық-педагогикалық жетелеу және сүйемелдеу мәселелері ашылады. Педагогтерге тәуелділік мінез-құлқының алдын алуда және зорлық-зомбылық пен суицидтік мінез-құлық жағдайларына дереу ден қоюда білім алушылардың деструктивті мінез-құлқын анықтау және түзету алгоритмдері, суицидке әрекет жасаған білім алушылардың ата-аналарына психологиялық-педагогикалық көмек көрсету әдістері ұсынылады.</w:t>
      </w:r>
    </w:p>
    <w:p w14:paraId="0200CC3D" w14:textId="77777777" w:rsidR="001C0022" w:rsidRPr="001C0022" w:rsidRDefault="001C0022" w:rsidP="001C002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Тыңдаушылардың рефлексивті іс-әрекетке практикалық шомуы, жеке ұстанымын көрсету, кең пікір алмасу үшін жағдай жасау қарастырылған.</w:t>
      </w:r>
    </w:p>
    <w:p w14:paraId="73A7FAFA" w14:textId="77777777" w:rsidR="001C0022" w:rsidRPr="001C0022" w:rsidRDefault="001C0022" w:rsidP="001C002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 xml:space="preserve">Орта білім беру ұйымдарында білім алушылар арасында буллингтің, суицидтің, зорлық-зомбылықтың алдын алудың кешенді бағдарламасын іске асыру шеңберінде жасөспірімнің жеке басын табысты іске асырудың, жасөспірімдердің өміршеңдігі мен стресске төзімділігін дамытудың шарты ретінде құндылықтарды сіңіру мәселелері ұсынылған. Отбасы мәселелері балалар мен жасөспірімдердің девиантты және </w:t>
      </w:r>
      <w:r w:rsidRPr="001C0022">
        <w:rPr>
          <w:rFonts w:ascii="Times New Roman" w:eastAsia="Times New Roman" w:hAnsi="Times New Roman" w:cs="Times New Roman"/>
          <w:bCs/>
          <w:iCs/>
          <w:sz w:val="28"/>
          <w:szCs w:val="28"/>
          <w:lang w:val="kk-KZ" w:eastAsia="ru-RU"/>
        </w:rPr>
        <w:t>аутодеструктивті</w:t>
      </w:r>
      <w:r w:rsidRPr="001C0022">
        <w:rPr>
          <w:rFonts w:ascii="Times New Roman" w:eastAsia="Times New Roman" w:hAnsi="Times New Roman" w:cs="Times New Roman"/>
          <w:sz w:val="28"/>
          <w:szCs w:val="28"/>
          <w:lang w:val="kk-KZ" w:eastAsia="ru-RU"/>
        </w:rPr>
        <w:t xml:space="preserve"> мінез-құлқының көрінісінің негізгі себептері ретінде ашылады. Отбасында адамгершілікке тәрбиелеу әдістері, жасөспірімдердің девиантты мінез-құлқының алдын алу бойынша ата-аналармен жұмыс әдістері ұсынылады; агрессивті және аутоагрессивті мінез-құлықтың қауіп факторлары бар жасөспірімдермен тиімді өзара әрекеттесу бойынша мұғалімдер мен ата-аналарға ұсыныстар ұсынылады.</w:t>
      </w:r>
    </w:p>
    <w:p w14:paraId="0E543938" w14:textId="77777777" w:rsidR="001C0022" w:rsidRPr="001C0022" w:rsidRDefault="001C0022" w:rsidP="001C002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iCs/>
          <w:color w:val="000000"/>
          <w:sz w:val="28"/>
          <w:szCs w:val="28"/>
          <w:lang w:val="kk-KZ" w:eastAsia="ru-RU"/>
        </w:rPr>
      </w:pPr>
      <w:r w:rsidRPr="001C0022">
        <w:rPr>
          <w:rFonts w:ascii="Times New Roman" w:eastAsia="Times New Roman" w:hAnsi="Times New Roman" w:cs="Times New Roman"/>
          <w:b/>
          <w:bCs/>
          <w:iCs/>
          <w:color w:val="000000"/>
          <w:sz w:val="28"/>
          <w:szCs w:val="28"/>
          <w:lang w:val="kk-KZ" w:eastAsia="ru-RU"/>
        </w:rPr>
        <w:t xml:space="preserve">Вариативтік модуль </w:t>
      </w:r>
      <w:r w:rsidRPr="001C0022">
        <w:rPr>
          <w:rFonts w:ascii="Times New Roman" w:eastAsia="Times New Roman" w:hAnsi="Times New Roman" w:cs="Times New Roman"/>
          <w:bCs/>
          <w:iCs/>
          <w:color w:val="000000"/>
          <w:sz w:val="28"/>
          <w:szCs w:val="28"/>
          <w:lang w:val="kk-KZ" w:eastAsia="ru-RU"/>
        </w:rPr>
        <w:t>девиантты мінез-құлқы бар балалардың отбасыларымен жұмыс істеудегі кейс-менеджмент әдістері туралы тыңдаушылардың түсініктерін тереңдету мақсатында әзірленген: генограммалар, отбасының экокарталары; жасөспірімдер арасындағы девиантты мінез-құлықты алдын алу бойынша жұмыс формасы ретінде волонтерлік қызметтің әлеуеті.</w:t>
      </w:r>
    </w:p>
    <w:p w14:paraId="5023CF37"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lang w:val="kk-KZ" w:eastAsia="ru-RU"/>
        </w:rPr>
      </w:pPr>
      <w:r w:rsidRPr="001C0022">
        <w:rPr>
          <w:rFonts w:ascii="Times New Roman" w:eastAsia="Times New Roman" w:hAnsi="Times New Roman" w:cs="Times New Roman"/>
          <w:b/>
          <w:bCs/>
          <w:iCs/>
          <w:sz w:val="28"/>
          <w:szCs w:val="28"/>
          <w:lang w:val="kk-KZ" w:eastAsia="ru-RU"/>
        </w:rPr>
        <w:t>Бағалау-нәтижелілік модульдің</w:t>
      </w:r>
      <w:r w:rsidRPr="001C0022">
        <w:rPr>
          <w:rFonts w:ascii="Times New Roman" w:eastAsia="Times New Roman" w:hAnsi="Times New Roman" w:cs="Times New Roman"/>
          <w:bCs/>
          <w:iCs/>
          <w:sz w:val="28"/>
          <w:szCs w:val="28"/>
          <w:lang w:val="kk-KZ" w:eastAsia="ru-RU"/>
        </w:rPr>
        <w:t xml:space="preserve"> мақсаты – курсты игерудің тиімділігін анықтау, тыңдаушылардың білім беру ұйымдарында жасөспірімдер арасындағы девиантты мінез-құлықты алдын алуға дайындығын анықтау.</w:t>
      </w:r>
    </w:p>
    <w:p w14:paraId="08D161D3" w14:textId="77777777" w:rsidR="001C0022" w:rsidRPr="001C0022" w:rsidRDefault="001C0022" w:rsidP="001C0022">
      <w:pPr>
        <w:tabs>
          <w:tab w:val="left" w:pos="0"/>
        </w:tabs>
        <w:autoSpaceDE w:val="0"/>
        <w:autoSpaceDN w:val="0"/>
        <w:adjustRightInd w:val="0"/>
        <w:spacing w:after="0" w:line="240" w:lineRule="auto"/>
        <w:ind w:firstLine="567"/>
        <w:jc w:val="both"/>
        <w:rPr>
          <w:rFonts w:ascii="Times New Roman" w:eastAsia="Times New Roman" w:hAnsi="Times New Roman" w:cs="Times New Roman"/>
          <w:bCs/>
          <w:iCs/>
          <w:sz w:val="28"/>
          <w:szCs w:val="28"/>
          <w:lang w:val="kk-KZ" w:eastAsia="ru-RU"/>
        </w:rPr>
      </w:pPr>
    </w:p>
    <w:p w14:paraId="63A2A442" w14:textId="77777777" w:rsidR="001C0022" w:rsidRPr="001C0022" w:rsidRDefault="001C0022" w:rsidP="001C0022">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val="kk-KZ" w:eastAsia="ru-RU"/>
        </w:rPr>
      </w:pPr>
      <w:r w:rsidRPr="001C0022">
        <w:rPr>
          <w:rFonts w:ascii="Times New Roman" w:eastAsia="Times New Roman" w:hAnsi="Times New Roman" w:cs="Times New Roman"/>
          <w:b/>
          <w:sz w:val="28"/>
          <w:szCs w:val="28"/>
          <w:lang w:val="kk-KZ" w:eastAsia="ru-RU"/>
        </w:rPr>
        <w:t>Күндізгі оқу курсының оқу-тақырыптық жоспары</w:t>
      </w:r>
    </w:p>
    <w:p w14:paraId="71845230" w14:textId="77777777" w:rsidR="001C0022" w:rsidRPr="001C0022" w:rsidRDefault="001C0022" w:rsidP="001C002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eastAsia="ru-RU"/>
        </w:rPr>
      </w:pPr>
    </w:p>
    <w:p w14:paraId="7C51EFF3" w14:textId="77777777" w:rsidR="001C0022" w:rsidRPr="001C0022" w:rsidRDefault="001C0022" w:rsidP="001C002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Оқу-тақырыптық жоспар (бұдан әрі – ОТЖ) оқу сабақтарын өткізудің тақырыптары мен формаларын, оларды оқытуға көзделген сағат санын ашады.</w:t>
      </w:r>
    </w:p>
    <w:p w14:paraId="6E6F287F" w14:textId="77777777" w:rsidR="001C0022" w:rsidRPr="001C0022" w:rsidRDefault="001C0022" w:rsidP="001C0022">
      <w:pPr>
        <w:widowControl w:val="0"/>
        <w:autoSpaceDE w:val="0"/>
        <w:autoSpaceDN w:val="0"/>
        <w:adjustRightInd w:val="0"/>
        <w:spacing w:after="0" w:line="240" w:lineRule="auto"/>
        <w:ind w:firstLine="709"/>
        <w:contextualSpacing/>
        <w:jc w:val="center"/>
        <w:rPr>
          <w:rFonts w:ascii="Times New Roman" w:eastAsia="Times New Roman" w:hAnsi="Times New Roman" w:cs="Times New Roman"/>
          <w:b/>
          <w:sz w:val="28"/>
          <w:szCs w:val="28"/>
          <w:lang w:val="kk-KZ" w:eastAsia="ru-RU"/>
        </w:rPr>
      </w:pP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80"/>
        <w:gridCol w:w="5981"/>
        <w:gridCol w:w="564"/>
        <w:gridCol w:w="705"/>
        <w:gridCol w:w="774"/>
        <w:gridCol w:w="641"/>
      </w:tblGrid>
      <w:tr w:rsidR="001C0022" w:rsidRPr="001C0022" w14:paraId="57DF0E16" w14:textId="77777777" w:rsidTr="00EF7FC9">
        <w:trPr>
          <w:cantSplit/>
          <w:trHeight w:val="2787"/>
        </w:trPr>
        <w:tc>
          <w:tcPr>
            <w:tcW w:w="364" w:type="pct"/>
            <w:tcBorders>
              <w:top w:val="single" w:sz="4" w:space="0" w:color="000000"/>
              <w:left w:val="single" w:sz="4" w:space="0" w:color="000000"/>
              <w:bottom w:val="single" w:sz="4" w:space="0" w:color="000000"/>
              <w:right w:val="single" w:sz="4" w:space="0" w:color="000000"/>
            </w:tcBorders>
          </w:tcPr>
          <w:p w14:paraId="39718DA4"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lastRenderedPageBreak/>
              <w:t>№</w:t>
            </w:r>
          </w:p>
        </w:tc>
        <w:tc>
          <w:tcPr>
            <w:tcW w:w="3200" w:type="pct"/>
            <w:tcBorders>
              <w:top w:val="single" w:sz="4" w:space="0" w:color="000000"/>
              <w:left w:val="single" w:sz="4" w:space="0" w:color="000000"/>
              <w:bottom w:val="single" w:sz="4" w:space="0" w:color="000000"/>
              <w:right w:val="single" w:sz="4" w:space="0" w:color="000000"/>
            </w:tcBorders>
            <w:vAlign w:val="center"/>
            <w:hideMark/>
          </w:tcPr>
          <w:p w14:paraId="5453B00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Сабақтың тақырыбы</w:t>
            </w:r>
          </w:p>
        </w:tc>
        <w:tc>
          <w:tcPr>
            <w:tcW w:w="302" w:type="pct"/>
            <w:tcBorders>
              <w:top w:val="single" w:sz="4" w:space="0" w:color="000000"/>
              <w:left w:val="single" w:sz="4" w:space="0" w:color="000000"/>
              <w:bottom w:val="single" w:sz="4" w:space="0" w:color="000000"/>
              <w:right w:val="single" w:sz="4" w:space="0" w:color="000000"/>
            </w:tcBorders>
            <w:textDirection w:val="btLr"/>
            <w:vAlign w:val="center"/>
            <w:hideMark/>
          </w:tcPr>
          <w:p w14:paraId="299417F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Дәріс</w:t>
            </w:r>
          </w:p>
        </w:tc>
        <w:tc>
          <w:tcPr>
            <w:tcW w:w="377" w:type="pct"/>
            <w:tcBorders>
              <w:top w:val="single" w:sz="4" w:space="0" w:color="000000"/>
              <w:left w:val="single" w:sz="4" w:space="0" w:color="000000"/>
              <w:bottom w:val="single" w:sz="4" w:space="0" w:color="000000"/>
              <w:right w:val="single" w:sz="4" w:space="0" w:color="000000"/>
            </w:tcBorders>
            <w:textDirection w:val="btLr"/>
            <w:vAlign w:val="center"/>
            <w:hideMark/>
          </w:tcPr>
          <w:p w14:paraId="316927E4"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rPr>
              <w:t>Практи</w:t>
            </w:r>
            <w:r w:rsidRPr="001C0022">
              <w:rPr>
                <w:rFonts w:ascii="Times New Roman" w:eastAsia="Times New Roman" w:hAnsi="Times New Roman" w:cs="Times New Roman"/>
                <w:b/>
                <w:sz w:val="24"/>
                <w:szCs w:val="24"/>
                <w:lang w:val="kk-KZ"/>
              </w:rPr>
              <w:t>калық жұмыс</w:t>
            </w:r>
          </w:p>
        </w:tc>
        <w:tc>
          <w:tcPr>
            <w:tcW w:w="414" w:type="pct"/>
            <w:tcBorders>
              <w:top w:val="single" w:sz="4" w:space="0" w:color="000000"/>
              <w:left w:val="single" w:sz="4" w:space="0" w:color="auto"/>
              <w:bottom w:val="single" w:sz="4" w:space="0" w:color="auto"/>
              <w:right w:val="single" w:sz="4" w:space="0" w:color="auto"/>
            </w:tcBorders>
            <w:textDirection w:val="btLr"/>
          </w:tcPr>
          <w:p w14:paraId="2A2C2DA5"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lang w:val="kk-KZ"/>
              </w:rPr>
              <w:t>Жоба қорғау</w:t>
            </w:r>
            <w:r w:rsidRPr="001C0022">
              <w:rPr>
                <w:rFonts w:ascii="Times New Roman" w:eastAsia="Times New Roman" w:hAnsi="Times New Roman" w:cs="Times New Roman"/>
                <w:b/>
                <w:sz w:val="24"/>
                <w:szCs w:val="24"/>
              </w:rPr>
              <w:t>. Презентация</w:t>
            </w:r>
          </w:p>
        </w:tc>
        <w:tc>
          <w:tcPr>
            <w:tcW w:w="343" w:type="pct"/>
            <w:tcBorders>
              <w:top w:val="single" w:sz="4" w:space="0" w:color="000000"/>
              <w:left w:val="single" w:sz="4" w:space="0" w:color="auto"/>
              <w:bottom w:val="single" w:sz="4" w:space="0" w:color="auto"/>
              <w:right w:val="single" w:sz="4" w:space="0" w:color="auto"/>
            </w:tcBorders>
            <w:textDirection w:val="btLr"/>
            <w:vAlign w:val="center"/>
            <w:hideMark/>
          </w:tcPr>
          <w:p w14:paraId="7BDFE848"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Барлығы</w:t>
            </w:r>
          </w:p>
        </w:tc>
      </w:tr>
      <w:tr w:rsidR="001C0022" w:rsidRPr="001C0022" w14:paraId="12DF62DA" w14:textId="77777777" w:rsidTr="00EF7FC9">
        <w:trPr>
          <w:trHeight w:val="121"/>
        </w:trPr>
        <w:tc>
          <w:tcPr>
            <w:tcW w:w="364" w:type="pct"/>
            <w:tcBorders>
              <w:top w:val="single" w:sz="4" w:space="0" w:color="000000"/>
              <w:left w:val="single" w:sz="4" w:space="0" w:color="000000"/>
              <w:bottom w:val="single" w:sz="4" w:space="0" w:color="000000"/>
              <w:right w:val="single" w:sz="4" w:space="0" w:color="000000"/>
            </w:tcBorders>
            <w:hideMark/>
          </w:tcPr>
          <w:p w14:paraId="232C4C9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75840F14" w14:textId="77777777" w:rsidR="001C0022" w:rsidRPr="001C0022" w:rsidRDefault="001C0022" w:rsidP="001C0022">
            <w:pPr>
              <w:widowControl w:val="0"/>
              <w:spacing w:after="0" w:line="240" w:lineRule="auto"/>
              <w:contextualSpacing/>
              <w:rPr>
                <w:rFonts w:ascii="Times New Roman" w:eastAsia="Times New Roman" w:hAnsi="Times New Roman" w:cs="Times New Roman"/>
                <w:b/>
                <w:sz w:val="24"/>
                <w:szCs w:val="24"/>
              </w:rPr>
            </w:pPr>
            <w:r w:rsidRPr="001C0022">
              <w:rPr>
                <w:rFonts w:ascii="Times New Roman" w:eastAsia="Times New Roman" w:hAnsi="Times New Roman" w:cs="Times New Roman"/>
                <w:b/>
                <w:bCs/>
                <w:sz w:val="24"/>
                <w:szCs w:val="24"/>
              </w:rPr>
              <w:t>Норматив</w:t>
            </w:r>
            <w:r w:rsidRPr="001C0022">
              <w:rPr>
                <w:rFonts w:ascii="Times New Roman" w:eastAsia="Times New Roman" w:hAnsi="Times New Roman" w:cs="Times New Roman"/>
                <w:b/>
                <w:bCs/>
                <w:sz w:val="24"/>
                <w:szCs w:val="24"/>
                <w:lang w:val="kk-KZ"/>
              </w:rPr>
              <w:t>тік</w:t>
            </w:r>
            <w:r w:rsidRPr="001C0022">
              <w:rPr>
                <w:rFonts w:ascii="Times New Roman" w:eastAsia="Times New Roman" w:hAnsi="Times New Roman" w:cs="Times New Roman"/>
                <w:b/>
                <w:bCs/>
                <w:sz w:val="24"/>
                <w:szCs w:val="24"/>
              </w:rPr>
              <w:t>-</w:t>
            </w:r>
            <w:r w:rsidRPr="001C0022">
              <w:rPr>
                <w:rFonts w:ascii="Times New Roman" w:eastAsia="Times New Roman" w:hAnsi="Times New Roman" w:cs="Times New Roman"/>
                <w:b/>
                <w:bCs/>
                <w:sz w:val="24"/>
                <w:szCs w:val="24"/>
                <w:lang w:val="kk-KZ"/>
              </w:rPr>
              <w:t>құқықтық</w:t>
            </w:r>
            <w:r w:rsidRPr="001C0022">
              <w:rPr>
                <w:rFonts w:ascii="Times New Roman" w:eastAsia="Times New Roman" w:hAnsi="Times New Roman" w:cs="Times New Roman"/>
                <w:b/>
                <w:bCs/>
                <w:sz w:val="24"/>
                <w:szCs w:val="24"/>
              </w:rPr>
              <w:t xml:space="preserve"> модуль</w:t>
            </w:r>
          </w:p>
        </w:tc>
        <w:tc>
          <w:tcPr>
            <w:tcW w:w="302" w:type="pct"/>
            <w:tcBorders>
              <w:top w:val="single" w:sz="4" w:space="0" w:color="000000"/>
              <w:left w:val="single" w:sz="4" w:space="0" w:color="000000"/>
              <w:bottom w:val="single" w:sz="4" w:space="0" w:color="000000"/>
              <w:right w:val="single" w:sz="4" w:space="0" w:color="auto"/>
            </w:tcBorders>
            <w:vAlign w:val="center"/>
          </w:tcPr>
          <w:p w14:paraId="66436F9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c>
          <w:tcPr>
            <w:tcW w:w="377" w:type="pct"/>
            <w:tcBorders>
              <w:top w:val="single" w:sz="4" w:space="0" w:color="000000"/>
              <w:left w:val="single" w:sz="4" w:space="0" w:color="000000"/>
              <w:bottom w:val="single" w:sz="4" w:space="0" w:color="000000"/>
              <w:right w:val="single" w:sz="4" w:space="0" w:color="000000"/>
            </w:tcBorders>
            <w:vAlign w:val="center"/>
          </w:tcPr>
          <w:p w14:paraId="441DFC4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4D632D1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70C6BA2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8</w:t>
            </w:r>
          </w:p>
        </w:tc>
      </w:tr>
      <w:tr w:rsidR="001C0022" w:rsidRPr="001C0022" w14:paraId="4D7B0E1A"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1EDFF72D"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1</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111A32BF"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 xml:space="preserve">Девиантты мінез-құлықты алдын алудың негізгі принциптерін реттейтін заңнамалық және нормативтік актілер мен құжаттар </w:t>
            </w:r>
          </w:p>
        </w:tc>
        <w:tc>
          <w:tcPr>
            <w:tcW w:w="302" w:type="pct"/>
            <w:tcBorders>
              <w:top w:val="single" w:sz="4" w:space="0" w:color="000000"/>
              <w:left w:val="single" w:sz="4" w:space="0" w:color="000000"/>
              <w:bottom w:val="single" w:sz="4" w:space="0" w:color="000000"/>
              <w:right w:val="single" w:sz="4" w:space="0" w:color="auto"/>
            </w:tcBorders>
            <w:vAlign w:val="center"/>
          </w:tcPr>
          <w:p w14:paraId="3519821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000000"/>
              <w:right w:val="single" w:sz="4" w:space="0" w:color="000000"/>
            </w:tcBorders>
            <w:vAlign w:val="center"/>
          </w:tcPr>
          <w:p w14:paraId="2EA132E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414" w:type="pct"/>
            <w:tcBorders>
              <w:top w:val="single" w:sz="4" w:space="0" w:color="auto"/>
              <w:left w:val="single" w:sz="4" w:space="0" w:color="000000"/>
              <w:bottom w:val="single" w:sz="4" w:space="0" w:color="auto"/>
              <w:right w:val="single" w:sz="4" w:space="0" w:color="000000"/>
            </w:tcBorders>
            <w:vAlign w:val="center"/>
          </w:tcPr>
          <w:p w14:paraId="792AB3B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763E421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2</w:t>
            </w:r>
          </w:p>
        </w:tc>
      </w:tr>
      <w:tr w:rsidR="001C0022" w:rsidRPr="001C0022" w14:paraId="4E144C80"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04D8E4E0"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1.2</w:t>
            </w:r>
          </w:p>
        </w:tc>
        <w:tc>
          <w:tcPr>
            <w:tcW w:w="3200" w:type="pct"/>
            <w:tcBorders>
              <w:top w:val="single" w:sz="4" w:space="0" w:color="000000"/>
              <w:left w:val="single" w:sz="4" w:space="0" w:color="000000"/>
              <w:bottom w:val="single" w:sz="4" w:space="0" w:color="000000"/>
              <w:right w:val="single" w:sz="4" w:space="0" w:color="000000"/>
            </w:tcBorders>
          </w:tcPr>
          <w:p w14:paraId="0FD1084B"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 xml:space="preserve">Кәмелетке толмағандар арасында девиантты және аутодеструктивті мінез-құлықтың алдын алудың халықаралық және қазақстандық тәжірибесі (орта білім беру ұйымдарында білім алушылар арасында </w:t>
            </w:r>
            <w:r w:rsidRPr="001C0022">
              <w:rPr>
                <w:rFonts w:ascii="Times New Roman" w:eastAsia="Times New Roman" w:hAnsi="Times New Roman" w:cs="Times New Roman"/>
                <w:sz w:val="24"/>
                <w:szCs w:val="24"/>
                <w:lang w:val="kk-KZ"/>
              </w:rPr>
              <w:t>буллингті</w:t>
            </w:r>
            <w:r w:rsidRPr="001C0022">
              <w:rPr>
                <w:rFonts w:ascii="Times New Roman" w:eastAsia="Times New Roman" w:hAnsi="Times New Roman" w:cs="Times New Roman"/>
                <w:sz w:val="24"/>
                <w:szCs w:val="24"/>
              </w:rPr>
              <w:t>ң, суицидтің, зорлық-зомбылықтың алдын алудың кешенді бағдарламасы)</w:t>
            </w:r>
          </w:p>
        </w:tc>
        <w:tc>
          <w:tcPr>
            <w:tcW w:w="302" w:type="pct"/>
            <w:tcBorders>
              <w:top w:val="single" w:sz="4" w:space="0" w:color="000000"/>
              <w:left w:val="single" w:sz="4" w:space="0" w:color="000000"/>
              <w:bottom w:val="single" w:sz="4" w:space="0" w:color="000000"/>
              <w:right w:val="single" w:sz="4" w:space="0" w:color="auto"/>
            </w:tcBorders>
            <w:vAlign w:val="center"/>
          </w:tcPr>
          <w:p w14:paraId="6137F17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000000"/>
              <w:right w:val="single" w:sz="4" w:space="0" w:color="000000"/>
            </w:tcBorders>
            <w:vAlign w:val="center"/>
          </w:tcPr>
          <w:p w14:paraId="3A36983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414" w:type="pct"/>
            <w:tcBorders>
              <w:top w:val="single" w:sz="4" w:space="0" w:color="auto"/>
              <w:left w:val="single" w:sz="4" w:space="0" w:color="000000"/>
              <w:bottom w:val="single" w:sz="4" w:space="0" w:color="auto"/>
              <w:right w:val="single" w:sz="4" w:space="0" w:color="000000"/>
            </w:tcBorders>
            <w:vAlign w:val="center"/>
          </w:tcPr>
          <w:p w14:paraId="5B79CB0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6A6F622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6F3CA0FE"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7BC7B365"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1.3</w:t>
            </w:r>
          </w:p>
        </w:tc>
        <w:tc>
          <w:tcPr>
            <w:tcW w:w="3200" w:type="pct"/>
            <w:tcBorders>
              <w:top w:val="single" w:sz="4" w:space="0" w:color="000000"/>
              <w:left w:val="single" w:sz="4" w:space="0" w:color="000000"/>
              <w:bottom w:val="single" w:sz="4" w:space="0" w:color="000000"/>
              <w:right w:val="single" w:sz="4" w:space="0" w:color="000000"/>
            </w:tcBorders>
          </w:tcPr>
          <w:p w14:paraId="373A3549"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 xml:space="preserve">Құқық бұзушылықтың алдын алу жүйесіндегі жасөспірімдерді құқықтық ағарту. </w:t>
            </w:r>
          </w:p>
          <w:p w14:paraId="4F1AF448"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 xml:space="preserve">Кейс-тапсырмаларды шешу </w:t>
            </w:r>
          </w:p>
        </w:tc>
        <w:tc>
          <w:tcPr>
            <w:tcW w:w="302" w:type="pct"/>
            <w:tcBorders>
              <w:top w:val="single" w:sz="4" w:space="0" w:color="000000"/>
              <w:left w:val="single" w:sz="4" w:space="0" w:color="000000"/>
              <w:bottom w:val="single" w:sz="4" w:space="0" w:color="000000"/>
              <w:right w:val="single" w:sz="4" w:space="0" w:color="auto"/>
            </w:tcBorders>
            <w:vAlign w:val="center"/>
          </w:tcPr>
          <w:p w14:paraId="581A41E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000000"/>
              <w:right w:val="single" w:sz="4" w:space="0" w:color="000000"/>
            </w:tcBorders>
            <w:vAlign w:val="center"/>
          </w:tcPr>
          <w:p w14:paraId="025FFDC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414" w:type="pct"/>
            <w:tcBorders>
              <w:top w:val="single" w:sz="4" w:space="0" w:color="auto"/>
              <w:left w:val="single" w:sz="4" w:space="0" w:color="000000"/>
              <w:bottom w:val="single" w:sz="4" w:space="0" w:color="auto"/>
              <w:right w:val="single" w:sz="4" w:space="0" w:color="000000"/>
            </w:tcBorders>
            <w:vAlign w:val="center"/>
          </w:tcPr>
          <w:p w14:paraId="3797D5F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56F77B2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2</w:t>
            </w:r>
          </w:p>
        </w:tc>
      </w:tr>
      <w:tr w:rsidR="001C0022" w:rsidRPr="001C0022" w14:paraId="551E9CE6" w14:textId="77777777" w:rsidTr="00EF7FC9">
        <w:trPr>
          <w:trHeight w:val="231"/>
        </w:trPr>
        <w:tc>
          <w:tcPr>
            <w:tcW w:w="364" w:type="pct"/>
            <w:tcBorders>
              <w:top w:val="single" w:sz="4" w:space="0" w:color="000000"/>
              <w:left w:val="single" w:sz="4" w:space="0" w:color="000000"/>
              <w:bottom w:val="single" w:sz="4" w:space="0" w:color="000000"/>
              <w:right w:val="single" w:sz="4" w:space="0" w:color="000000"/>
            </w:tcBorders>
          </w:tcPr>
          <w:p w14:paraId="03F92CF5"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p>
        </w:tc>
        <w:tc>
          <w:tcPr>
            <w:tcW w:w="3200" w:type="pct"/>
            <w:tcBorders>
              <w:left w:val="single" w:sz="4" w:space="0" w:color="000000"/>
              <w:right w:val="single" w:sz="4" w:space="0" w:color="000000"/>
            </w:tcBorders>
          </w:tcPr>
          <w:p w14:paraId="093E7013"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sz w:val="24"/>
                <w:szCs w:val="24"/>
                <w:lang w:eastAsia="ru-RU"/>
              </w:rPr>
            </w:pPr>
            <w:r w:rsidRPr="001C0022">
              <w:rPr>
                <w:rFonts w:ascii="Times New Roman" w:eastAsia="Times New Roman" w:hAnsi="Times New Roman" w:cs="Times New Roman"/>
                <w:b/>
                <w:sz w:val="24"/>
                <w:szCs w:val="24"/>
                <w:lang w:val="kk-KZ" w:eastAsia="ru-RU"/>
              </w:rPr>
              <w:t>Мазмұндық</w:t>
            </w:r>
            <w:r w:rsidRPr="001C0022">
              <w:rPr>
                <w:rFonts w:ascii="Times New Roman" w:eastAsia="Times New Roman" w:hAnsi="Times New Roman" w:cs="Times New Roman"/>
                <w:b/>
                <w:sz w:val="24"/>
                <w:szCs w:val="24"/>
                <w:lang w:eastAsia="ru-RU"/>
              </w:rPr>
              <w:t>-</w:t>
            </w:r>
            <w:r w:rsidRPr="001C0022">
              <w:rPr>
                <w:rFonts w:ascii="Times New Roman" w:eastAsia="Times New Roman" w:hAnsi="Times New Roman" w:cs="Times New Roman"/>
                <w:b/>
                <w:sz w:val="24"/>
                <w:szCs w:val="24"/>
                <w:lang w:val="kk-KZ" w:eastAsia="ru-RU"/>
              </w:rPr>
              <w:t>әдістемелік</w:t>
            </w:r>
            <w:r w:rsidRPr="001C0022">
              <w:rPr>
                <w:rFonts w:ascii="Times New Roman" w:eastAsia="Times New Roman" w:hAnsi="Times New Roman" w:cs="Times New Roman"/>
                <w:b/>
                <w:sz w:val="24"/>
                <w:szCs w:val="24"/>
                <w:lang w:eastAsia="ru-RU"/>
              </w:rPr>
              <w:t xml:space="preserve"> модуль</w:t>
            </w:r>
          </w:p>
        </w:tc>
        <w:tc>
          <w:tcPr>
            <w:tcW w:w="302" w:type="pct"/>
            <w:tcBorders>
              <w:top w:val="single" w:sz="4" w:space="0" w:color="000000"/>
              <w:left w:val="single" w:sz="4" w:space="0" w:color="000000"/>
              <w:bottom w:val="single" w:sz="4" w:space="0" w:color="auto"/>
              <w:right w:val="single" w:sz="4" w:space="0" w:color="auto"/>
            </w:tcBorders>
            <w:vAlign w:val="center"/>
          </w:tcPr>
          <w:p w14:paraId="3B5E3DC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19</w:t>
            </w:r>
          </w:p>
        </w:tc>
        <w:tc>
          <w:tcPr>
            <w:tcW w:w="377" w:type="pct"/>
            <w:tcBorders>
              <w:top w:val="single" w:sz="4" w:space="0" w:color="000000"/>
              <w:left w:val="single" w:sz="4" w:space="0" w:color="000000"/>
              <w:bottom w:val="single" w:sz="4" w:space="0" w:color="auto"/>
              <w:right w:val="single" w:sz="4" w:space="0" w:color="000000"/>
            </w:tcBorders>
            <w:vAlign w:val="center"/>
          </w:tcPr>
          <w:p w14:paraId="2975C47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39</w:t>
            </w:r>
          </w:p>
        </w:tc>
        <w:tc>
          <w:tcPr>
            <w:tcW w:w="414" w:type="pct"/>
            <w:tcBorders>
              <w:top w:val="single" w:sz="4" w:space="0" w:color="auto"/>
              <w:left w:val="single" w:sz="4" w:space="0" w:color="000000"/>
              <w:bottom w:val="single" w:sz="4" w:space="0" w:color="auto"/>
              <w:right w:val="single" w:sz="4" w:space="0" w:color="000000"/>
            </w:tcBorders>
            <w:vAlign w:val="center"/>
          </w:tcPr>
          <w:p w14:paraId="25FE6DF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2CCD255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58</w:t>
            </w:r>
          </w:p>
        </w:tc>
      </w:tr>
      <w:tr w:rsidR="001C0022" w:rsidRPr="001C0022" w14:paraId="34B27966"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12760E08"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1</w:t>
            </w:r>
          </w:p>
        </w:tc>
        <w:tc>
          <w:tcPr>
            <w:tcW w:w="3200" w:type="pct"/>
            <w:tcBorders>
              <w:left w:val="single" w:sz="4" w:space="0" w:color="000000"/>
              <w:right w:val="single" w:sz="4" w:space="0" w:color="000000"/>
            </w:tcBorders>
          </w:tcPr>
          <w:p w14:paraId="560500A7"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1C0022">
              <w:rPr>
                <w:rFonts w:ascii="Times New Roman" w:eastAsia="Calibri" w:hAnsi="Times New Roman" w:cs="Times New Roman"/>
                <w:sz w:val="24"/>
                <w:szCs w:val="24"/>
                <w:lang w:val="kk-KZ" w:eastAsia="ru-RU"/>
              </w:rPr>
              <w:t>«</w:t>
            </w:r>
            <w:r w:rsidRPr="001C0022">
              <w:rPr>
                <w:rFonts w:ascii="Times New Roman" w:eastAsia="Calibri" w:hAnsi="Times New Roman" w:cs="Times New Roman"/>
                <w:sz w:val="24"/>
                <w:szCs w:val="24"/>
                <w:lang w:eastAsia="ru-RU"/>
              </w:rPr>
              <w:t>Девиантты мінез-құлық», «автодеструктивті мінез-құлық»</w:t>
            </w:r>
            <w:r w:rsidRPr="001C0022">
              <w:rPr>
                <w:rFonts w:ascii="Times New Roman" w:eastAsia="Calibri" w:hAnsi="Times New Roman" w:cs="Times New Roman"/>
                <w:sz w:val="24"/>
                <w:szCs w:val="24"/>
                <w:lang w:val="kk-KZ" w:eastAsia="ru-RU"/>
              </w:rPr>
              <w:t xml:space="preserve"> </w:t>
            </w:r>
            <w:r w:rsidRPr="001C0022">
              <w:rPr>
                <w:rFonts w:ascii="Times New Roman" w:eastAsia="Calibri" w:hAnsi="Times New Roman" w:cs="Times New Roman"/>
                <w:sz w:val="24"/>
                <w:szCs w:val="24"/>
                <w:lang w:eastAsia="ru-RU"/>
              </w:rPr>
              <w:t xml:space="preserve">ұғымдарының мәні. Ауытқудың түрлері, формалары  </w:t>
            </w:r>
          </w:p>
        </w:tc>
        <w:tc>
          <w:tcPr>
            <w:tcW w:w="302" w:type="pct"/>
            <w:tcBorders>
              <w:top w:val="single" w:sz="4" w:space="0" w:color="000000"/>
              <w:left w:val="single" w:sz="4" w:space="0" w:color="000000"/>
              <w:bottom w:val="single" w:sz="4" w:space="0" w:color="auto"/>
              <w:right w:val="single" w:sz="4" w:space="0" w:color="auto"/>
            </w:tcBorders>
            <w:vAlign w:val="center"/>
          </w:tcPr>
          <w:p w14:paraId="18F6E5E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52DEA39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414" w:type="pct"/>
            <w:tcBorders>
              <w:top w:val="single" w:sz="4" w:space="0" w:color="auto"/>
              <w:left w:val="single" w:sz="4" w:space="0" w:color="000000"/>
              <w:bottom w:val="single" w:sz="4" w:space="0" w:color="auto"/>
              <w:right w:val="single" w:sz="4" w:space="0" w:color="000000"/>
            </w:tcBorders>
            <w:vAlign w:val="center"/>
          </w:tcPr>
          <w:p w14:paraId="4236951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4301BCB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2</w:t>
            </w:r>
          </w:p>
        </w:tc>
      </w:tr>
      <w:tr w:rsidR="001C0022" w:rsidRPr="001C0022" w14:paraId="047FAAFD"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3DE8169F"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2</w:t>
            </w:r>
          </w:p>
        </w:tc>
        <w:tc>
          <w:tcPr>
            <w:tcW w:w="3200" w:type="pct"/>
            <w:tcBorders>
              <w:left w:val="single" w:sz="4" w:space="0" w:color="000000"/>
              <w:right w:val="single" w:sz="4" w:space="0" w:color="000000"/>
            </w:tcBorders>
          </w:tcPr>
          <w:p w14:paraId="0BB8A011" w14:textId="77777777" w:rsidR="001C0022" w:rsidRPr="001C0022" w:rsidRDefault="001C0022" w:rsidP="001C0022">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1C0022">
              <w:rPr>
                <w:rFonts w:ascii="Times New Roman" w:eastAsia="Calibri" w:hAnsi="Times New Roman" w:cs="Times New Roman"/>
                <w:sz w:val="24"/>
                <w:szCs w:val="24"/>
              </w:rPr>
              <w:t>Жасөспірім кезіндегі аутоагрессивті мінез-құлықтың психологиялық механизмдері, маркерлері</w:t>
            </w:r>
          </w:p>
        </w:tc>
        <w:tc>
          <w:tcPr>
            <w:tcW w:w="302" w:type="pct"/>
            <w:tcBorders>
              <w:top w:val="single" w:sz="4" w:space="0" w:color="000000"/>
              <w:left w:val="single" w:sz="4" w:space="0" w:color="000000"/>
              <w:bottom w:val="single" w:sz="4" w:space="0" w:color="auto"/>
              <w:right w:val="single" w:sz="4" w:space="0" w:color="auto"/>
            </w:tcBorders>
            <w:vAlign w:val="center"/>
          </w:tcPr>
          <w:p w14:paraId="44E1588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140E47A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vAlign w:val="center"/>
          </w:tcPr>
          <w:p w14:paraId="02DEA66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32A1CE9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4B669610"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30CF6981"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3</w:t>
            </w:r>
          </w:p>
        </w:tc>
        <w:tc>
          <w:tcPr>
            <w:tcW w:w="3200" w:type="pct"/>
            <w:tcBorders>
              <w:left w:val="single" w:sz="4" w:space="0" w:color="000000"/>
              <w:right w:val="single" w:sz="4" w:space="0" w:color="000000"/>
            </w:tcBorders>
            <w:shd w:val="clear" w:color="auto" w:fill="auto"/>
          </w:tcPr>
          <w:p w14:paraId="200F392E" w14:textId="77777777" w:rsidR="001C0022" w:rsidRPr="001C0022" w:rsidRDefault="001C0022" w:rsidP="001C0022">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1C0022">
              <w:rPr>
                <w:rFonts w:ascii="Times New Roman" w:eastAsia="Calibri" w:hAnsi="Times New Roman" w:cs="Times New Roman"/>
                <w:sz w:val="24"/>
                <w:szCs w:val="24"/>
              </w:rPr>
              <w:t>Балалардың девиантты және аутодиструктивті мінез-құлқын анықтауға арналған диагностикалық құралдар</w:t>
            </w:r>
          </w:p>
        </w:tc>
        <w:tc>
          <w:tcPr>
            <w:tcW w:w="302" w:type="pct"/>
            <w:tcBorders>
              <w:top w:val="single" w:sz="4" w:space="0" w:color="000000"/>
              <w:left w:val="single" w:sz="4" w:space="0" w:color="000000"/>
              <w:bottom w:val="single" w:sz="4" w:space="0" w:color="auto"/>
              <w:right w:val="single" w:sz="4" w:space="0" w:color="auto"/>
            </w:tcBorders>
            <w:vAlign w:val="center"/>
          </w:tcPr>
          <w:p w14:paraId="03115FD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4C96BBE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vAlign w:val="center"/>
          </w:tcPr>
          <w:p w14:paraId="4DB3965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7D9B570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7641375F"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3997BAA8"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4</w:t>
            </w:r>
          </w:p>
        </w:tc>
        <w:tc>
          <w:tcPr>
            <w:tcW w:w="3200" w:type="pct"/>
            <w:tcBorders>
              <w:left w:val="single" w:sz="4" w:space="0" w:color="000000"/>
              <w:right w:val="single" w:sz="4" w:space="0" w:color="000000"/>
            </w:tcBorders>
          </w:tcPr>
          <w:p w14:paraId="0CE08684"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Отбасы жасөспірімдерде девиантты және ауто-деструктивті мінез-құлықты қалыптастыру факторы ретінде: дисфункционалды отбасылық модельдер және «тәуекел тобындағы</w:t>
            </w:r>
            <w:r w:rsidRPr="001C0022">
              <w:rPr>
                <w:rFonts w:ascii="Times New Roman" w:eastAsia="Times New Roman" w:hAnsi="Times New Roman" w:cs="Times New Roman"/>
                <w:sz w:val="24"/>
                <w:szCs w:val="24"/>
                <w:lang w:val="kk-KZ"/>
              </w:rPr>
              <w:t xml:space="preserve">» </w:t>
            </w:r>
            <w:r w:rsidRPr="001C0022">
              <w:rPr>
                <w:rFonts w:ascii="Times New Roman" w:eastAsia="Times New Roman" w:hAnsi="Times New Roman" w:cs="Times New Roman"/>
                <w:sz w:val="24"/>
                <w:szCs w:val="24"/>
              </w:rPr>
              <w:t>жасөспірімдер отбасыларымен жұмыс істеу тәсілде</w:t>
            </w:r>
            <w:r w:rsidRPr="001C0022">
              <w:rPr>
                <w:rFonts w:ascii="Times New Roman" w:eastAsia="Times New Roman" w:hAnsi="Times New Roman" w:cs="Times New Roman"/>
                <w:sz w:val="24"/>
                <w:szCs w:val="24"/>
                <w:lang w:val="kk-KZ"/>
              </w:rPr>
              <w:t>меле</w:t>
            </w:r>
            <w:r w:rsidRPr="001C0022">
              <w:rPr>
                <w:rFonts w:ascii="Times New Roman" w:eastAsia="Times New Roman" w:hAnsi="Times New Roman" w:cs="Times New Roman"/>
                <w:sz w:val="24"/>
                <w:szCs w:val="24"/>
              </w:rPr>
              <w:t>рі</w:t>
            </w:r>
          </w:p>
        </w:tc>
        <w:tc>
          <w:tcPr>
            <w:tcW w:w="302" w:type="pct"/>
            <w:tcBorders>
              <w:top w:val="single" w:sz="4" w:space="0" w:color="000000"/>
              <w:left w:val="single" w:sz="4" w:space="0" w:color="000000"/>
              <w:bottom w:val="single" w:sz="4" w:space="0" w:color="auto"/>
              <w:right w:val="single" w:sz="4" w:space="0" w:color="auto"/>
            </w:tcBorders>
            <w:vAlign w:val="center"/>
          </w:tcPr>
          <w:p w14:paraId="1C95345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2306DFC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59C2AE4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1CA4B85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4BC26C99"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3EF6402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5</w:t>
            </w:r>
          </w:p>
        </w:tc>
        <w:tc>
          <w:tcPr>
            <w:tcW w:w="3200" w:type="pct"/>
            <w:tcBorders>
              <w:left w:val="single" w:sz="4" w:space="0" w:color="000000"/>
              <w:right w:val="single" w:sz="4" w:space="0" w:color="000000"/>
            </w:tcBorders>
          </w:tcPr>
          <w:p w14:paraId="08090A8B"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 xml:space="preserve">Медиа және әлеуметтік желілердің аутодеструктивті мінез-құлықты қалыптастыруға әсері. </w:t>
            </w:r>
          </w:p>
          <w:p w14:paraId="5DE62433"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Девиантты мінез-құлықтың алдын алу бойынша әлеуметтік роликтің сценарийін әзірлеу</w:t>
            </w:r>
          </w:p>
        </w:tc>
        <w:tc>
          <w:tcPr>
            <w:tcW w:w="302" w:type="pct"/>
            <w:tcBorders>
              <w:top w:val="single" w:sz="4" w:space="0" w:color="000000"/>
              <w:left w:val="single" w:sz="4" w:space="0" w:color="000000"/>
              <w:bottom w:val="single" w:sz="4" w:space="0" w:color="auto"/>
              <w:right w:val="single" w:sz="4" w:space="0" w:color="auto"/>
            </w:tcBorders>
            <w:vAlign w:val="center"/>
          </w:tcPr>
          <w:p w14:paraId="6107B11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7F217CC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3</w:t>
            </w:r>
          </w:p>
        </w:tc>
        <w:tc>
          <w:tcPr>
            <w:tcW w:w="414" w:type="pct"/>
            <w:tcBorders>
              <w:top w:val="single" w:sz="4" w:space="0" w:color="auto"/>
              <w:left w:val="single" w:sz="4" w:space="0" w:color="000000"/>
              <w:bottom w:val="single" w:sz="4" w:space="0" w:color="auto"/>
              <w:right w:val="single" w:sz="4" w:space="0" w:color="000000"/>
            </w:tcBorders>
            <w:vAlign w:val="center"/>
          </w:tcPr>
          <w:p w14:paraId="42BD75D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795EFAA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08D89984"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7CCD0FB5"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6</w:t>
            </w:r>
          </w:p>
        </w:tc>
        <w:tc>
          <w:tcPr>
            <w:tcW w:w="3200" w:type="pct"/>
            <w:tcBorders>
              <w:left w:val="single" w:sz="4" w:space="0" w:color="000000"/>
              <w:right w:val="single" w:sz="4" w:space="0" w:color="000000"/>
            </w:tcBorders>
          </w:tcPr>
          <w:p w14:paraId="61E082B2"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Қазіргі жастар субмәдениеттерінің сипаттамасы. Жасөспірімдерде аутодеструктивті мінез-құлықты қалыптастыруға діни экстремистік көзқарастардың әсері</w:t>
            </w:r>
          </w:p>
        </w:tc>
        <w:tc>
          <w:tcPr>
            <w:tcW w:w="302" w:type="pct"/>
            <w:tcBorders>
              <w:top w:val="single" w:sz="4" w:space="0" w:color="000000"/>
              <w:left w:val="single" w:sz="4" w:space="0" w:color="000000"/>
              <w:bottom w:val="single" w:sz="4" w:space="0" w:color="auto"/>
              <w:right w:val="single" w:sz="4" w:space="0" w:color="auto"/>
            </w:tcBorders>
            <w:vAlign w:val="center"/>
          </w:tcPr>
          <w:p w14:paraId="7D02CEE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6FC7CDB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5F2B5A5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1D34ACD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5F188487"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788620C3"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7</w:t>
            </w:r>
          </w:p>
        </w:tc>
        <w:tc>
          <w:tcPr>
            <w:tcW w:w="3200" w:type="pct"/>
            <w:tcBorders>
              <w:left w:val="single" w:sz="4" w:space="0" w:color="000000"/>
              <w:right w:val="single" w:sz="4" w:space="0" w:color="000000"/>
            </w:tcBorders>
          </w:tcPr>
          <w:p w14:paraId="4CA3C170"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 xml:space="preserve">Девиантты және аутодеструктивті мінез-құлық белгілері бар жасөспірімдерді психологиялық-педагогикалық </w:t>
            </w:r>
            <w:r w:rsidRPr="001C0022">
              <w:rPr>
                <w:rFonts w:ascii="Times New Roman" w:eastAsia="Times New Roman" w:hAnsi="Times New Roman" w:cs="Times New Roman"/>
                <w:sz w:val="24"/>
                <w:szCs w:val="24"/>
                <w:lang w:val="kk-KZ"/>
              </w:rPr>
              <w:t>жетелеу</w:t>
            </w:r>
            <w:r w:rsidRPr="001C0022">
              <w:rPr>
                <w:rFonts w:ascii="Times New Roman" w:eastAsia="Times New Roman" w:hAnsi="Times New Roman" w:cs="Times New Roman"/>
                <w:sz w:val="24"/>
                <w:szCs w:val="24"/>
              </w:rPr>
              <w:t xml:space="preserve"> және сүйемелдеу. Білім алушылардың деструктивті мінез-құлқын анықтау және түзету алгоритмдері</w:t>
            </w:r>
          </w:p>
        </w:tc>
        <w:tc>
          <w:tcPr>
            <w:tcW w:w="302" w:type="pct"/>
            <w:tcBorders>
              <w:top w:val="single" w:sz="4" w:space="0" w:color="000000"/>
              <w:left w:val="single" w:sz="4" w:space="0" w:color="000000"/>
              <w:bottom w:val="single" w:sz="4" w:space="0" w:color="auto"/>
              <w:right w:val="single" w:sz="4" w:space="0" w:color="auto"/>
            </w:tcBorders>
            <w:vAlign w:val="center"/>
          </w:tcPr>
          <w:p w14:paraId="4140D56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6F47C9F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301B60F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2562EC8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2B09BD4E"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4AA1238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2.8</w:t>
            </w:r>
          </w:p>
        </w:tc>
        <w:tc>
          <w:tcPr>
            <w:tcW w:w="3200" w:type="pct"/>
            <w:tcBorders>
              <w:left w:val="single" w:sz="4" w:space="0" w:color="000000"/>
              <w:right w:val="single" w:sz="4" w:space="0" w:color="000000"/>
            </w:tcBorders>
          </w:tcPr>
          <w:p w14:paraId="22DDE9BC"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Орта білім беру ұйымдарында білім алушылар арасында буллингтің, суицидтің, зорлық-зомбылықтың алдын алудың кешенді бағдарламасын іске асыру шеңберінде жасөспірімдердің өміршеңдігін дамыту</w:t>
            </w:r>
          </w:p>
        </w:tc>
        <w:tc>
          <w:tcPr>
            <w:tcW w:w="302" w:type="pct"/>
            <w:tcBorders>
              <w:top w:val="single" w:sz="4" w:space="0" w:color="000000"/>
              <w:left w:val="single" w:sz="4" w:space="0" w:color="000000"/>
              <w:bottom w:val="single" w:sz="4" w:space="0" w:color="auto"/>
              <w:right w:val="single" w:sz="4" w:space="0" w:color="auto"/>
            </w:tcBorders>
            <w:vAlign w:val="center"/>
          </w:tcPr>
          <w:p w14:paraId="365CA16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1AA8803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4D4AFC9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50C830E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26F9970F"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2FB01E92"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lastRenderedPageBreak/>
              <w:t>2.9</w:t>
            </w:r>
          </w:p>
        </w:tc>
        <w:tc>
          <w:tcPr>
            <w:tcW w:w="3200" w:type="pct"/>
            <w:tcBorders>
              <w:left w:val="single" w:sz="4" w:space="0" w:color="000000"/>
              <w:right w:val="single" w:sz="4" w:space="0" w:color="000000"/>
            </w:tcBorders>
          </w:tcPr>
          <w:p w14:paraId="12919A96"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rPr>
              <w:t xml:space="preserve">Сабақтан тыс </w:t>
            </w:r>
            <w:r w:rsidRPr="001C0022">
              <w:rPr>
                <w:rFonts w:ascii="Times New Roman" w:eastAsia="Times New Roman" w:hAnsi="Times New Roman" w:cs="Times New Roman"/>
                <w:sz w:val="24"/>
                <w:szCs w:val="24"/>
                <w:lang w:val="kk-KZ"/>
              </w:rPr>
              <w:t>іс-әрекет</w:t>
            </w:r>
            <w:r w:rsidRPr="001C0022">
              <w:rPr>
                <w:rFonts w:ascii="Times New Roman" w:eastAsia="Times New Roman" w:hAnsi="Times New Roman" w:cs="Times New Roman"/>
                <w:sz w:val="24"/>
                <w:szCs w:val="24"/>
              </w:rPr>
              <w:t xml:space="preserve"> арқылы білім алушылардың стресске төзімділігін дамыту (орта білім беру ұйымдарында білім алушылар арасында </w:t>
            </w:r>
            <w:r w:rsidRPr="001C0022">
              <w:rPr>
                <w:rFonts w:ascii="Times New Roman" w:eastAsia="Times New Roman" w:hAnsi="Times New Roman" w:cs="Times New Roman"/>
                <w:sz w:val="24"/>
                <w:szCs w:val="24"/>
                <w:lang w:val="kk-KZ"/>
              </w:rPr>
              <w:t>буллингті</w:t>
            </w:r>
            <w:r w:rsidRPr="001C0022">
              <w:rPr>
                <w:rFonts w:ascii="Times New Roman" w:eastAsia="Times New Roman" w:hAnsi="Times New Roman" w:cs="Times New Roman"/>
                <w:sz w:val="24"/>
                <w:szCs w:val="24"/>
              </w:rPr>
              <w:t>ң, суицидтің, зорлық-зомбылықтың алдын алудың кешенді бағдарламасын іске асыру шеңберінде)</w:t>
            </w:r>
          </w:p>
        </w:tc>
        <w:tc>
          <w:tcPr>
            <w:tcW w:w="302" w:type="pct"/>
            <w:tcBorders>
              <w:top w:val="single" w:sz="4" w:space="0" w:color="000000"/>
              <w:left w:val="single" w:sz="4" w:space="0" w:color="000000"/>
              <w:bottom w:val="single" w:sz="4" w:space="0" w:color="auto"/>
              <w:right w:val="single" w:sz="4" w:space="0" w:color="auto"/>
            </w:tcBorders>
            <w:vAlign w:val="center"/>
          </w:tcPr>
          <w:p w14:paraId="76E4344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2BB63BB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091DD70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58CF624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45F2658B" w14:textId="77777777" w:rsidTr="00EF7FC9">
        <w:trPr>
          <w:trHeight w:val="403"/>
        </w:trPr>
        <w:tc>
          <w:tcPr>
            <w:tcW w:w="364" w:type="pct"/>
            <w:tcBorders>
              <w:top w:val="single" w:sz="4" w:space="0" w:color="000000"/>
              <w:left w:val="single" w:sz="4" w:space="0" w:color="000000"/>
              <w:bottom w:val="single" w:sz="4" w:space="0" w:color="000000"/>
              <w:right w:val="single" w:sz="4" w:space="0" w:color="000000"/>
            </w:tcBorders>
          </w:tcPr>
          <w:p w14:paraId="5024D172"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2.10</w:t>
            </w:r>
          </w:p>
        </w:tc>
        <w:tc>
          <w:tcPr>
            <w:tcW w:w="3200" w:type="pct"/>
            <w:tcBorders>
              <w:left w:val="single" w:sz="4" w:space="0" w:color="000000"/>
              <w:right w:val="single" w:sz="4" w:space="0" w:color="000000"/>
            </w:tcBorders>
          </w:tcPr>
          <w:p w14:paraId="2F83E8B1"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lang w:val="kk-KZ"/>
              </w:rPr>
              <w:t>Зорлық-зомбылық пен суицидтік мінез-құлық жағдайларына жедел әрекет ету алгоритмі</w:t>
            </w:r>
          </w:p>
        </w:tc>
        <w:tc>
          <w:tcPr>
            <w:tcW w:w="302" w:type="pct"/>
            <w:tcBorders>
              <w:top w:val="single" w:sz="4" w:space="0" w:color="000000"/>
              <w:left w:val="single" w:sz="4" w:space="0" w:color="000000"/>
              <w:bottom w:val="single" w:sz="4" w:space="0" w:color="auto"/>
              <w:right w:val="single" w:sz="4" w:space="0" w:color="auto"/>
            </w:tcBorders>
            <w:vAlign w:val="center"/>
          </w:tcPr>
          <w:p w14:paraId="7282A5D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vAlign w:val="center"/>
          </w:tcPr>
          <w:p w14:paraId="192022C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vAlign w:val="center"/>
          </w:tcPr>
          <w:p w14:paraId="00E2529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0587CDE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0CE8580B" w14:textId="77777777" w:rsidTr="00EF7FC9">
        <w:trPr>
          <w:trHeight w:val="403"/>
        </w:trPr>
        <w:tc>
          <w:tcPr>
            <w:tcW w:w="364" w:type="pct"/>
            <w:tcBorders>
              <w:top w:val="single" w:sz="4" w:space="0" w:color="000000"/>
              <w:left w:val="single" w:sz="4" w:space="0" w:color="000000"/>
              <w:bottom w:val="single" w:sz="4" w:space="0" w:color="000000"/>
              <w:right w:val="single" w:sz="4" w:space="0" w:color="000000"/>
            </w:tcBorders>
          </w:tcPr>
          <w:p w14:paraId="7F2E4FE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2.11</w:t>
            </w:r>
          </w:p>
        </w:tc>
        <w:tc>
          <w:tcPr>
            <w:tcW w:w="3200" w:type="pct"/>
            <w:tcBorders>
              <w:left w:val="single" w:sz="4" w:space="0" w:color="000000"/>
              <w:right w:val="single" w:sz="4" w:space="0" w:color="000000"/>
            </w:tcBorders>
          </w:tcPr>
          <w:p w14:paraId="2EBD5486" w14:textId="77777777" w:rsidR="001C0022" w:rsidRPr="001C0022" w:rsidRDefault="001C0022" w:rsidP="001C0022">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1C0022">
              <w:rPr>
                <w:rFonts w:ascii="Times New Roman" w:eastAsia="Calibri" w:hAnsi="Times New Roman" w:cs="Times New Roman"/>
                <w:sz w:val="24"/>
                <w:szCs w:val="24"/>
                <w:lang w:val="kk-KZ"/>
              </w:rPr>
              <w:t>Өз-өзіне қол жұмсауға әрекет жасаған білім алушылардың ата-аналарына психологиялық-педагогикалық көмек көрсету</w:t>
            </w:r>
          </w:p>
        </w:tc>
        <w:tc>
          <w:tcPr>
            <w:tcW w:w="302" w:type="pct"/>
            <w:tcBorders>
              <w:top w:val="single" w:sz="4" w:space="0" w:color="000000"/>
              <w:left w:val="single" w:sz="4" w:space="0" w:color="000000"/>
              <w:bottom w:val="single" w:sz="4" w:space="0" w:color="auto"/>
              <w:right w:val="single" w:sz="4" w:space="0" w:color="auto"/>
            </w:tcBorders>
            <w:vAlign w:val="center"/>
          </w:tcPr>
          <w:p w14:paraId="3060644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7CF4028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414" w:type="pct"/>
            <w:tcBorders>
              <w:top w:val="single" w:sz="4" w:space="0" w:color="auto"/>
              <w:left w:val="single" w:sz="4" w:space="0" w:color="000000"/>
              <w:bottom w:val="single" w:sz="4" w:space="0" w:color="auto"/>
              <w:right w:val="single" w:sz="4" w:space="0" w:color="000000"/>
            </w:tcBorders>
            <w:vAlign w:val="center"/>
          </w:tcPr>
          <w:p w14:paraId="3813111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4E82D9B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45B4CEDF"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488667CD"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2.12</w:t>
            </w:r>
          </w:p>
        </w:tc>
        <w:tc>
          <w:tcPr>
            <w:tcW w:w="3200" w:type="pct"/>
            <w:tcBorders>
              <w:left w:val="single" w:sz="4" w:space="0" w:color="000000"/>
              <w:right w:val="single" w:sz="4" w:space="0" w:color="000000"/>
            </w:tcBorders>
          </w:tcPr>
          <w:p w14:paraId="6748FA16" w14:textId="77777777" w:rsidR="001C0022" w:rsidRPr="001C0022" w:rsidRDefault="001C0022" w:rsidP="001C0022">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1C0022">
              <w:rPr>
                <w:rFonts w:ascii="Times New Roman" w:eastAsia="Times New Roman" w:hAnsi="Times New Roman" w:cs="Times New Roman"/>
                <w:sz w:val="24"/>
                <w:szCs w:val="24"/>
                <w:lang w:val="kk-KZ"/>
              </w:rPr>
              <w:t>Отбасы жасөспірімдердің рухани-адамгершілік дамуының негізгі факторы ретінде: ата-аналарға педагогикалық қолдау орталығы, алдын алудың кешенді бағдарламасы және «Адал Азамат» бағдарламасы аясында ата-аналарға арналған семинар-тренинг өткізу</w:t>
            </w:r>
          </w:p>
        </w:tc>
        <w:tc>
          <w:tcPr>
            <w:tcW w:w="302" w:type="pct"/>
            <w:tcBorders>
              <w:top w:val="single" w:sz="4" w:space="0" w:color="000000"/>
              <w:left w:val="single" w:sz="4" w:space="0" w:color="000000"/>
              <w:bottom w:val="single" w:sz="4" w:space="0" w:color="auto"/>
              <w:right w:val="single" w:sz="4" w:space="0" w:color="auto"/>
            </w:tcBorders>
            <w:vAlign w:val="center"/>
          </w:tcPr>
          <w:p w14:paraId="75AF1D4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w:t>
            </w:r>
          </w:p>
        </w:tc>
        <w:tc>
          <w:tcPr>
            <w:tcW w:w="377" w:type="pct"/>
            <w:tcBorders>
              <w:top w:val="single" w:sz="4" w:space="0" w:color="000000"/>
              <w:left w:val="single" w:sz="4" w:space="0" w:color="000000"/>
              <w:bottom w:val="single" w:sz="4" w:space="0" w:color="auto"/>
              <w:right w:val="single" w:sz="4" w:space="0" w:color="000000"/>
            </w:tcBorders>
            <w:vAlign w:val="center"/>
          </w:tcPr>
          <w:p w14:paraId="5A03B76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5B9F359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05D7DFE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673D8FB8" w14:textId="77777777" w:rsidTr="00EF7FC9">
        <w:trPr>
          <w:trHeight w:val="303"/>
        </w:trPr>
        <w:tc>
          <w:tcPr>
            <w:tcW w:w="364" w:type="pct"/>
            <w:tcBorders>
              <w:top w:val="single" w:sz="4" w:space="0" w:color="000000"/>
              <w:left w:val="single" w:sz="4" w:space="0" w:color="000000"/>
              <w:bottom w:val="single" w:sz="4" w:space="0" w:color="000000"/>
              <w:right w:val="single" w:sz="4" w:space="0" w:color="000000"/>
            </w:tcBorders>
          </w:tcPr>
          <w:p w14:paraId="44711ED2"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3</w:t>
            </w:r>
          </w:p>
        </w:tc>
        <w:tc>
          <w:tcPr>
            <w:tcW w:w="3200" w:type="pct"/>
            <w:tcBorders>
              <w:top w:val="single" w:sz="4" w:space="0" w:color="000000"/>
              <w:left w:val="single" w:sz="4" w:space="0" w:color="000000"/>
              <w:bottom w:val="single" w:sz="4" w:space="0" w:color="000000"/>
              <w:right w:val="single" w:sz="4" w:space="0" w:color="000000"/>
            </w:tcBorders>
            <w:hideMark/>
          </w:tcPr>
          <w:p w14:paraId="42B84803" w14:textId="77777777" w:rsidR="001C0022" w:rsidRPr="001C0022" w:rsidRDefault="001C0022" w:rsidP="001C0022">
            <w:pPr>
              <w:widowControl w:val="0"/>
              <w:spacing w:after="0" w:line="240" w:lineRule="auto"/>
              <w:contextualSpacing/>
              <w:rPr>
                <w:rFonts w:ascii="Times New Roman" w:eastAsia="Times New Roman" w:hAnsi="Times New Roman" w:cs="Times New Roman"/>
                <w:b/>
                <w:sz w:val="24"/>
                <w:szCs w:val="24"/>
              </w:rPr>
            </w:pPr>
            <w:r w:rsidRPr="001C0022">
              <w:rPr>
                <w:rFonts w:ascii="Times New Roman" w:eastAsia="Times New Roman" w:hAnsi="Times New Roman" w:cs="Times New Roman"/>
                <w:b/>
                <w:spacing w:val="2"/>
                <w:sz w:val="24"/>
                <w:szCs w:val="24"/>
              </w:rPr>
              <w:t>Вариатив</w:t>
            </w:r>
            <w:r w:rsidRPr="001C0022">
              <w:rPr>
                <w:rFonts w:ascii="Times New Roman" w:eastAsia="Times New Roman" w:hAnsi="Times New Roman" w:cs="Times New Roman"/>
                <w:b/>
                <w:spacing w:val="2"/>
                <w:sz w:val="24"/>
                <w:szCs w:val="24"/>
                <w:lang w:val="kk-KZ"/>
              </w:rPr>
              <w:t>тік</w:t>
            </w:r>
            <w:r w:rsidRPr="001C0022">
              <w:rPr>
                <w:rFonts w:ascii="Times New Roman" w:eastAsia="Times New Roman" w:hAnsi="Times New Roman" w:cs="Times New Roman"/>
                <w:b/>
                <w:sz w:val="24"/>
                <w:szCs w:val="24"/>
              </w:rPr>
              <w:t xml:space="preserve"> модуль</w:t>
            </w:r>
          </w:p>
        </w:tc>
        <w:tc>
          <w:tcPr>
            <w:tcW w:w="302" w:type="pct"/>
            <w:tcBorders>
              <w:top w:val="single" w:sz="4" w:space="0" w:color="auto"/>
              <w:left w:val="single" w:sz="4" w:space="0" w:color="000000"/>
              <w:bottom w:val="single" w:sz="4" w:space="0" w:color="000000"/>
              <w:right w:val="single" w:sz="4" w:space="0" w:color="auto"/>
            </w:tcBorders>
            <w:vAlign w:val="center"/>
          </w:tcPr>
          <w:p w14:paraId="32AF803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2</w:t>
            </w:r>
          </w:p>
        </w:tc>
        <w:tc>
          <w:tcPr>
            <w:tcW w:w="377" w:type="pct"/>
            <w:tcBorders>
              <w:top w:val="single" w:sz="4" w:space="0" w:color="000000"/>
              <w:left w:val="single" w:sz="4" w:space="0" w:color="000000"/>
              <w:bottom w:val="single" w:sz="4" w:space="0" w:color="000000"/>
              <w:right w:val="single" w:sz="4" w:space="0" w:color="000000"/>
            </w:tcBorders>
            <w:vAlign w:val="center"/>
          </w:tcPr>
          <w:p w14:paraId="11D7AC9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4</w:t>
            </w:r>
          </w:p>
        </w:tc>
        <w:tc>
          <w:tcPr>
            <w:tcW w:w="414" w:type="pct"/>
            <w:tcBorders>
              <w:top w:val="single" w:sz="4" w:space="0" w:color="auto"/>
              <w:left w:val="single" w:sz="4" w:space="0" w:color="000000"/>
              <w:bottom w:val="single" w:sz="4" w:space="0" w:color="auto"/>
              <w:right w:val="single" w:sz="4" w:space="0" w:color="000000"/>
            </w:tcBorders>
            <w:vAlign w:val="center"/>
          </w:tcPr>
          <w:p w14:paraId="1A05873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6121C2D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6</w:t>
            </w:r>
          </w:p>
        </w:tc>
      </w:tr>
      <w:tr w:rsidR="001C0022" w:rsidRPr="001C0022" w14:paraId="4CD4B307"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3FBF7437"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Calibri" w:hAnsi="Times New Roman" w:cs="Times New Roman"/>
                <w:sz w:val="24"/>
                <w:szCs w:val="24"/>
              </w:rPr>
              <w:t>3</w:t>
            </w:r>
            <w:r w:rsidRPr="001C0022">
              <w:rPr>
                <w:rFonts w:ascii="Times New Roman" w:eastAsia="Calibri" w:hAnsi="Times New Roman" w:cs="Times New Roman"/>
                <w:sz w:val="24"/>
                <w:szCs w:val="24"/>
                <w:lang w:val="kk-KZ"/>
              </w:rPr>
              <w:t>.</w:t>
            </w:r>
            <w:r w:rsidRPr="001C0022">
              <w:rPr>
                <w:rFonts w:ascii="Times New Roman" w:eastAsia="Calibri"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2EDA2AD0"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color w:val="FF0000"/>
                <w:sz w:val="24"/>
                <w:szCs w:val="24"/>
                <w:lang w:val="kk-KZ" w:eastAsia="ru-RU"/>
              </w:rPr>
            </w:pPr>
            <w:r w:rsidRPr="001C0022">
              <w:rPr>
                <w:rFonts w:ascii="Times New Roman" w:eastAsia="Calibri" w:hAnsi="Times New Roman" w:cs="Times New Roman"/>
                <w:sz w:val="24"/>
                <w:szCs w:val="24"/>
                <w:lang w:eastAsia="ru-RU"/>
              </w:rPr>
              <w:t>Девиантты мінез-құлқы бар балалардың отбасыларымен жұмыс істеудегі кейс-менеджмент әдістері. Отбасының генограммасын, экокартасын жасау</w:t>
            </w:r>
          </w:p>
        </w:tc>
        <w:tc>
          <w:tcPr>
            <w:tcW w:w="302" w:type="pct"/>
            <w:tcBorders>
              <w:top w:val="single" w:sz="4" w:space="0" w:color="auto"/>
              <w:left w:val="single" w:sz="4" w:space="0" w:color="000000"/>
              <w:bottom w:val="single" w:sz="4" w:space="0" w:color="000000"/>
              <w:right w:val="single" w:sz="4" w:space="0" w:color="auto"/>
            </w:tcBorders>
            <w:vAlign w:val="center"/>
          </w:tcPr>
          <w:p w14:paraId="02A9365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vAlign w:val="center"/>
          </w:tcPr>
          <w:p w14:paraId="3095A99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vAlign w:val="center"/>
          </w:tcPr>
          <w:p w14:paraId="789758A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6131C16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r>
      <w:tr w:rsidR="001C0022" w:rsidRPr="001C0022" w14:paraId="5A882ED5"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16E4F900"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Calibri" w:hAnsi="Times New Roman" w:cs="Times New Roman"/>
                <w:sz w:val="24"/>
                <w:szCs w:val="24"/>
              </w:rPr>
              <w:t>3</w:t>
            </w:r>
            <w:r w:rsidRPr="001C0022">
              <w:rPr>
                <w:rFonts w:ascii="Times New Roman" w:eastAsia="Calibri" w:hAnsi="Times New Roman" w:cs="Times New Roman"/>
                <w:sz w:val="24"/>
                <w:szCs w:val="24"/>
                <w:lang w:val="kk-KZ"/>
              </w:rPr>
              <w:t>.</w:t>
            </w:r>
            <w:r w:rsidRPr="001C0022">
              <w:rPr>
                <w:rFonts w:ascii="Times New Roman" w:eastAsia="Calibri" w:hAnsi="Times New Roman" w:cs="Times New Roman"/>
                <w:sz w:val="24"/>
                <w:szCs w:val="24"/>
              </w:rPr>
              <w:t>2</w:t>
            </w:r>
          </w:p>
        </w:tc>
        <w:tc>
          <w:tcPr>
            <w:tcW w:w="3200" w:type="pct"/>
            <w:tcBorders>
              <w:top w:val="single" w:sz="4" w:space="0" w:color="000000"/>
              <w:left w:val="single" w:sz="4" w:space="0" w:color="000000"/>
              <w:bottom w:val="single" w:sz="4" w:space="0" w:color="000000"/>
              <w:right w:val="single" w:sz="4" w:space="0" w:color="000000"/>
            </w:tcBorders>
            <w:hideMark/>
          </w:tcPr>
          <w:p w14:paraId="6931263A"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1C0022">
              <w:rPr>
                <w:rFonts w:ascii="Times New Roman" w:eastAsia="Calibri" w:hAnsi="Times New Roman" w:cs="Courier New"/>
                <w:sz w:val="24"/>
                <w:szCs w:val="24"/>
                <w:lang w:eastAsia="ru-RU"/>
              </w:rPr>
              <w:t>Волонтерлік қызмет жасөспірімдердің девиантты мінез-құлқын алдын алу бойынша жұмыс түрі ретінде. Волонтерлік қызмет жобасын әзірлеу</w:t>
            </w:r>
          </w:p>
        </w:tc>
        <w:tc>
          <w:tcPr>
            <w:tcW w:w="302" w:type="pct"/>
            <w:tcBorders>
              <w:top w:val="single" w:sz="4" w:space="0" w:color="auto"/>
              <w:left w:val="single" w:sz="4" w:space="0" w:color="000000"/>
              <w:bottom w:val="single" w:sz="4" w:space="0" w:color="000000"/>
              <w:right w:val="single" w:sz="4" w:space="0" w:color="auto"/>
            </w:tcBorders>
            <w:vAlign w:val="center"/>
          </w:tcPr>
          <w:p w14:paraId="1D9465E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vAlign w:val="center"/>
          </w:tcPr>
          <w:p w14:paraId="6114FDF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vAlign w:val="center"/>
          </w:tcPr>
          <w:p w14:paraId="7D5EEFE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3E26333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r>
      <w:tr w:rsidR="001C0022" w:rsidRPr="001C0022" w14:paraId="37C348D6"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35797766"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c>
          <w:tcPr>
            <w:tcW w:w="3200" w:type="pct"/>
            <w:tcBorders>
              <w:top w:val="single" w:sz="4" w:space="0" w:color="000000"/>
              <w:left w:val="single" w:sz="4" w:space="0" w:color="000000"/>
              <w:bottom w:val="single" w:sz="4" w:space="0" w:color="000000"/>
              <w:right w:val="single" w:sz="4" w:space="0" w:color="000000"/>
            </w:tcBorders>
          </w:tcPr>
          <w:p w14:paraId="0FE64B9D" w14:textId="77777777" w:rsidR="001C0022" w:rsidRPr="001C0022" w:rsidRDefault="001C0022" w:rsidP="001C0022">
            <w:pPr>
              <w:widowControl w:val="0"/>
              <w:tabs>
                <w:tab w:val="left" w:pos="851"/>
                <w:tab w:val="left" w:pos="993"/>
                <w:tab w:val="left" w:pos="1134"/>
              </w:tabs>
              <w:spacing w:after="0" w:line="240" w:lineRule="auto"/>
              <w:contextualSpacing/>
              <w:jc w:val="both"/>
              <w:rPr>
                <w:rFonts w:ascii="Times New Roman" w:eastAsia="Times New Roman" w:hAnsi="Times New Roman" w:cs="Times New Roman"/>
                <w:b/>
                <w:spacing w:val="2"/>
                <w:sz w:val="24"/>
                <w:szCs w:val="24"/>
              </w:rPr>
            </w:pPr>
            <w:r w:rsidRPr="001C0022">
              <w:rPr>
                <w:rFonts w:ascii="Times New Roman" w:eastAsia="Times New Roman" w:hAnsi="Times New Roman" w:cs="Times New Roman"/>
                <w:b/>
                <w:bCs/>
                <w:sz w:val="24"/>
                <w:szCs w:val="24"/>
              </w:rPr>
              <w:t>Бағалау-нәтижелі</w:t>
            </w:r>
            <w:r w:rsidRPr="001C0022">
              <w:rPr>
                <w:rFonts w:ascii="Times New Roman" w:eastAsia="Times New Roman" w:hAnsi="Times New Roman" w:cs="Times New Roman"/>
                <w:b/>
                <w:bCs/>
                <w:sz w:val="24"/>
                <w:szCs w:val="24"/>
                <w:lang w:val="kk-KZ"/>
              </w:rPr>
              <w:t>лік</w:t>
            </w:r>
            <w:r w:rsidRPr="001C0022">
              <w:rPr>
                <w:rFonts w:ascii="Times New Roman" w:eastAsia="Times New Roman" w:hAnsi="Times New Roman" w:cs="Times New Roman"/>
                <w:b/>
                <w:bCs/>
                <w:sz w:val="24"/>
                <w:szCs w:val="24"/>
              </w:rPr>
              <w:t xml:space="preserve"> модуль</w:t>
            </w:r>
          </w:p>
        </w:tc>
        <w:tc>
          <w:tcPr>
            <w:tcW w:w="302" w:type="pct"/>
            <w:tcBorders>
              <w:top w:val="single" w:sz="4" w:space="0" w:color="auto"/>
              <w:left w:val="single" w:sz="4" w:space="0" w:color="000000"/>
              <w:bottom w:val="single" w:sz="4" w:space="0" w:color="000000"/>
              <w:right w:val="single" w:sz="4" w:space="0" w:color="auto"/>
            </w:tcBorders>
            <w:vAlign w:val="center"/>
          </w:tcPr>
          <w:p w14:paraId="10EF8B6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p>
        </w:tc>
        <w:tc>
          <w:tcPr>
            <w:tcW w:w="377" w:type="pct"/>
            <w:tcBorders>
              <w:top w:val="single" w:sz="4" w:space="0" w:color="000000"/>
              <w:left w:val="single" w:sz="4" w:space="0" w:color="000000"/>
              <w:bottom w:val="single" w:sz="4" w:space="0" w:color="000000"/>
              <w:right w:val="single" w:sz="4" w:space="0" w:color="000000"/>
            </w:tcBorders>
            <w:vAlign w:val="center"/>
          </w:tcPr>
          <w:p w14:paraId="50C4695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p>
        </w:tc>
        <w:tc>
          <w:tcPr>
            <w:tcW w:w="414" w:type="pct"/>
            <w:tcBorders>
              <w:top w:val="single" w:sz="4" w:space="0" w:color="auto"/>
              <w:left w:val="single" w:sz="4" w:space="0" w:color="000000"/>
              <w:bottom w:val="single" w:sz="4" w:space="0" w:color="auto"/>
              <w:right w:val="single" w:sz="4" w:space="0" w:color="000000"/>
            </w:tcBorders>
            <w:vAlign w:val="center"/>
          </w:tcPr>
          <w:p w14:paraId="1A0A879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8</w:t>
            </w:r>
          </w:p>
        </w:tc>
        <w:tc>
          <w:tcPr>
            <w:tcW w:w="343" w:type="pct"/>
            <w:tcBorders>
              <w:top w:val="single" w:sz="4" w:space="0" w:color="auto"/>
              <w:left w:val="single" w:sz="4" w:space="0" w:color="000000"/>
              <w:bottom w:val="single" w:sz="4" w:space="0" w:color="auto"/>
              <w:right w:val="single" w:sz="4" w:space="0" w:color="auto"/>
            </w:tcBorders>
            <w:vAlign w:val="center"/>
          </w:tcPr>
          <w:p w14:paraId="2100D39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8</w:t>
            </w:r>
          </w:p>
        </w:tc>
      </w:tr>
      <w:tr w:rsidR="001C0022" w:rsidRPr="001C0022" w14:paraId="7F044AC3" w14:textId="77777777" w:rsidTr="00EF7FC9">
        <w:trPr>
          <w:trHeight w:val="662"/>
        </w:trPr>
        <w:tc>
          <w:tcPr>
            <w:tcW w:w="364" w:type="pct"/>
            <w:tcBorders>
              <w:top w:val="single" w:sz="4" w:space="0" w:color="000000"/>
              <w:left w:val="single" w:sz="4" w:space="0" w:color="000000"/>
              <w:bottom w:val="single" w:sz="4" w:space="0" w:color="000000"/>
              <w:right w:val="single" w:sz="4" w:space="0" w:color="000000"/>
            </w:tcBorders>
          </w:tcPr>
          <w:p w14:paraId="59CE1DEC"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4</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tcPr>
          <w:p w14:paraId="535EBAF4"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 xml:space="preserve">Девиантты мінез-құлықты алдын алу бойынша жоба қорғау </w:t>
            </w:r>
          </w:p>
        </w:tc>
        <w:tc>
          <w:tcPr>
            <w:tcW w:w="302" w:type="pct"/>
            <w:tcBorders>
              <w:top w:val="single" w:sz="4" w:space="0" w:color="auto"/>
              <w:left w:val="single" w:sz="4" w:space="0" w:color="000000"/>
              <w:bottom w:val="single" w:sz="4" w:space="0" w:color="000000"/>
              <w:right w:val="single" w:sz="4" w:space="0" w:color="auto"/>
            </w:tcBorders>
            <w:vAlign w:val="center"/>
          </w:tcPr>
          <w:p w14:paraId="743702C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vAlign w:val="center"/>
          </w:tcPr>
          <w:p w14:paraId="7D72417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vAlign w:val="center"/>
          </w:tcPr>
          <w:p w14:paraId="2347576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02F152D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r>
      <w:tr w:rsidR="001C0022" w:rsidRPr="001C0022" w14:paraId="2B532BE2"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62B50550"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p>
        </w:tc>
        <w:tc>
          <w:tcPr>
            <w:tcW w:w="3200" w:type="pct"/>
            <w:tcBorders>
              <w:top w:val="single" w:sz="4" w:space="0" w:color="000000"/>
              <w:left w:val="single" w:sz="4" w:space="0" w:color="000000"/>
              <w:bottom w:val="single" w:sz="4" w:space="0" w:color="000000"/>
              <w:right w:val="single" w:sz="4" w:space="0" w:color="000000"/>
            </w:tcBorders>
          </w:tcPr>
          <w:p w14:paraId="5599C32D"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i/>
                <w:sz w:val="24"/>
                <w:szCs w:val="24"/>
              </w:rPr>
            </w:pPr>
            <w:r w:rsidRPr="001C0022">
              <w:rPr>
                <w:rFonts w:ascii="Times New Roman" w:eastAsia="Times New Roman" w:hAnsi="Times New Roman" w:cs="Times New Roman"/>
                <w:b/>
                <w:i/>
                <w:sz w:val="24"/>
                <w:szCs w:val="24"/>
                <w:lang w:val="kk-KZ"/>
              </w:rPr>
              <w:t>Барлығы</w:t>
            </w:r>
            <w:r w:rsidRPr="001C0022">
              <w:rPr>
                <w:rFonts w:ascii="Times New Roman" w:eastAsia="Times New Roman" w:hAnsi="Times New Roman" w:cs="Times New Roman"/>
                <w:b/>
                <w:i/>
                <w:sz w:val="24"/>
                <w:szCs w:val="24"/>
              </w:rPr>
              <w:t>:</w:t>
            </w:r>
          </w:p>
        </w:tc>
        <w:tc>
          <w:tcPr>
            <w:tcW w:w="302" w:type="pct"/>
            <w:tcBorders>
              <w:top w:val="single" w:sz="4" w:space="0" w:color="auto"/>
              <w:left w:val="single" w:sz="4" w:space="0" w:color="000000"/>
              <w:bottom w:val="single" w:sz="4" w:space="0" w:color="000000"/>
              <w:right w:val="single" w:sz="4" w:space="0" w:color="auto"/>
            </w:tcBorders>
            <w:vAlign w:val="center"/>
          </w:tcPr>
          <w:p w14:paraId="06E16B8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25</w:t>
            </w:r>
          </w:p>
        </w:tc>
        <w:tc>
          <w:tcPr>
            <w:tcW w:w="377" w:type="pct"/>
            <w:tcBorders>
              <w:top w:val="single" w:sz="4" w:space="0" w:color="000000"/>
              <w:left w:val="single" w:sz="4" w:space="0" w:color="000000"/>
              <w:bottom w:val="single" w:sz="4" w:space="0" w:color="000000"/>
              <w:right w:val="single" w:sz="4" w:space="0" w:color="000000"/>
            </w:tcBorders>
            <w:vAlign w:val="center"/>
          </w:tcPr>
          <w:p w14:paraId="10E67C7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47</w:t>
            </w:r>
          </w:p>
        </w:tc>
        <w:tc>
          <w:tcPr>
            <w:tcW w:w="414" w:type="pct"/>
            <w:tcBorders>
              <w:top w:val="single" w:sz="4" w:space="0" w:color="auto"/>
              <w:left w:val="single" w:sz="4" w:space="0" w:color="000000"/>
              <w:bottom w:val="single" w:sz="4" w:space="0" w:color="auto"/>
              <w:right w:val="single" w:sz="4" w:space="0" w:color="000000"/>
            </w:tcBorders>
            <w:vAlign w:val="center"/>
          </w:tcPr>
          <w:p w14:paraId="754104E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8</w:t>
            </w:r>
          </w:p>
        </w:tc>
        <w:tc>
          <w:tcPr>
            <w:tcW w:w="343" w:type="pct"/>
            <w:tcBorders>
              <w:top w:val="single" w:sz="4" w:space="0" w:color="auto"/>
              <w:left w:val="single" w:sz="4" w:space="0" w:color="000000"/>
              <w:bottom w:val="single" w:sz="4" w:space="0" w:color="auto"/>
              <w:right w:val="single" w:sz="4" w:space="0" w:color="auto"/>
            </w:tcBorders>
            <w:vAlign w:val="center"/>
          </w:tcPr>
          <w:p w14:paraId="5A668D9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80</w:t>
            </w:r>
          </w:p>
        </w:tc>
      </w:tr>
    </w:tbl>
    <w:p w14:paraId="30C735E6"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i/>
          <w:sz w:val="28"/>
          <w:szCs w:val="28"/>
          <w:lang w:val="kk-KZ"/>
        </w:rPr>
      </w:pPr>
      <w:r w:rsidRPr="001C0022">
        <w:rPr>
          <w:rFonts w:ascii="Times New Roman" w:eastAsia="Times New Roman" w:hAnsi="Times New Roman" w:cs="Times New Roman"/>
          <w:i/>
          <w:sz w:val="28"/>
          <w:szCs w:val="28"/>
          <w:lang w:val="kk-KZ"/>
        </w:rPr>
        <w:t>Ескерту: 1 академиялық сағат – 45 минут.</w:t>
      </w:r>
    </w:p>
    <w:p w14:paraId="656B8641"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i/>
          <w:sz w:val="28"/>
          <w:szCs w:val="28"/>
          <w:lang w:val="kk-KZ"/>
        </w:rPr>
      </w:pPr>
    </w:p>
    <w:p w14:paraId="690A5350" w14:textId="77777777" w:rsidR="001C0022" w:rsidRPr="001C0022" w:rsidRDefault="001C0022" w:rsidP="001C0022">
      <w:pPr>
        <w:widowControl w:val="0"/>
        <w:spacing w:after="0" w:line="240" w:lineRule="auto"/>
        <w:ind w:firstLine="709"/>
        <w:contextualSpacing/>
        <w:jc w:val="center"/>
        <w:outlineLvl w:val="0"/>
        <w:rPr>
          <w:rFonts w:ascii="Times New Roman" w:eastAsia="Times New Roman" w:hAnsi="Times New Roman" w:cs="Times New Roman"/>
          <w:b/>
          <w:bCs/>
          <w:kern w:val="32"/>
          <w:sz w:val="28"/>
          <w:szCs w:val="28"/>
          <w:lang w:val="kk-KZ"/>
        </w:rPr>
      </w:pPr>
      <w:r w:rsidRPr="001C0022">
        <w:rPr>
          <w:rFonts w:ascii="Times New Roman" w:eastAsia="Times New Roman" w:hAnsi="Times New Roman" w:cs="Times New Roman"/>
          <w:b/>
          <w:bCs/>
          <w:kern w:val="32"/>
          <w:sz w:val="28"/>
          <w:szCs w:val="28"/>
          <w:lang w:val="kk-KZ"/>
        </w:rPr>
        <w:t>Қашықтықтан оқыту курсының оқу-тақырыптық жоспары</w:t>
      </w:r>
    </w:p>
    <w:p w14:paraId="4C2B0CE3" w14:textId="77777777" w:rsidR="001C0022" w:rsidRPr="001C0022" w:rsidRDefault="001C0022" w:rsidP="001C0022">
      <w:pPr>
        <w:widowControl w:val="0"/>
        <w:spacing w:after="0" w:line="240" w:lineRule="auto"/>
        <w:ind w:firstLine="709"/>
        <w:contextualSpacing/>
        <w:jc w:val="center"/>
        <w:outlineLvl w:val="0"/>
        <w:rPr>
          <w:rFonts w:ascii="Times New Roman" w:eastAsia="Times New Roman" w:hAnsi="Times New Roman" w:cs="Times New Roman"/>
          <w:b/>
          <w:bCs/>
          <w:kern w:val="32"/>
          <w:sz w:val="28"/>
          <w:szCs w:val="28"/>
          <w:lang w:val="kk-KZ"/>
        </w:rPr>
      </w:pPr>
    </w:p>
    <w:tbl>
      <w:tblPr>
        <w:tblW w:w="500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80"/>
        <w:gridCol w:w="5981"/>
        <w:gridCol w:w="564"/>
        <w:gridCol w:w="705"/>
        <w:gridCol w:w="774"/>
        <w:gridCol w:w="641"/>
      </w:tblGrid>
      <w:tr w:rsidR="001C0022" w:rsidRPr="001C0022" w14:paraId="749062F9" w14:textId="77777777" w:rsidTr="00EF7FC9">
        <w:trPr>
          <w:cantSplit/>
          <w:trHeight w:val="2787"/>
        </w:trPr>
        <w:tc>
          <w:tcPr>
            <w:tcW w:w="364" w:type="pct"/>
            <w:tcBorders>
              <w:top w:val="single" w:sz="4" w:space="0" w:color="000000"/>
              <w:left w:val="single" w:sz="4" w:space="0" w:color="000000"/>
              <w:bottom w:val="single" w:sz="4" w:space="0" w:color="000000"/>
              <w:right w:val="single" w:sz="4" w:space="0" w:color="000000"/>
            </w:tcBorders>
          </w:tcPr>
          <w:p w14:paraId="2A9A3EBA"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w:t>
            </w:r>
          </w:p>
        </w:tc>
        <w:tc>
          <w:tcPr>
            <w:tcW w:w="3200" w:type="pct"/>
            <w:tcBorders>
              <w:top w:val="single" w:sz="4" w:space="0" w:color="000000"/>
              <w:left w:val="single" w:sz="4" w:space="0" w:color="000000"/>
              <w:bottom w:val="single" w:sz="4" w:space="0" w:color="000000"/>
              <w:right w:val="single" w:sz="4" w:space="0" w:color="000000"/>
            </w:tcBorders>
            <w:vAlign w:val="center"/>
            <w:hideMark/>
          </w:tcPr>
          <w:p w14:paraId="7A652C6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Сабақтың тақырыбы</w:t>
            </w:r>
          </w:p>
        </w:tc>
        <w:tc>
          <w:tcPr>
            <w:tcW w:w="302" w:type="pct"/>
            <w:tcBorders>
              <w:top w:val="single" w:sz="4" w:space="0" w:color="000000"/>
              <w:left w:val="single" w:sz="4" w:space="0" w:color="000000"/>
              <w:bottom w:val="single" w:sz="4" w:space="0" w:color="000000"/>
              <w:right w:val="single" w:sz="4" w:space="0" w:color="auto"/>
            </w:tcBorders>
            <w:shd w:val="clear" w:color="auto" w:fill="auto"/>
            <w:textDirection w:val="btLr"/>
            <w:vAlign w:val="center"/>
            <w:hideMark/>
          </w:tcPr>
          <w:p w14:paraId="166451AB"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rPr>
              <w:t>Вебинар</w:t>
            </w:r>
          </w:p>
        </w:tc>
        <w:tc>
          <w:tcPr>
            <w:tcW w:w="377" w:type="pct"/>
            <w:tcBorders>
              <w:top w:val="single" w:sz="4" w:space="0" w:color="000000"/>
              <w:left w:val="single" w:sz="4" w:space="0" w:color="auto"/>
              <w:bottom w:val="single" w:sz="4" w:space="0" w:color="000000"/>
              <w:right w:val="single" w:sz="4" w:space="0" w:color="000000"/>
            </w:tcBorders>
            <w:shd w:val="clear" w:color="auto" w:fill="auto"/>
            <w:textDirection w:val="btLr"/>
            <w:vAlign w:val="center"/>
            <w:hideMark/>
          </w:tcPr>
          <w:p w14:paraId="219DCB17"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Тыңдаушының өзбетінше оқуы</w:t>
            </w:r>
          </w:p>
        </w:tc>
        <w:tc>
          <w:tcPr>
            <w:tcW w:w="414" w:type="pct"/>
            <w:tcBorders>
              <w:top w:val="single" w:sz="4" w:space="0" w:color="auto"/>
              <w:left w:val="single" w:sz="4" w:space="0" w:color="000000"/>
              <w:bottom w:val="single" w:sz="4" w:space="0" w:color="auto"/>
              <w:right w:val="single" w:sz="4" w:space="0" w:color="auto"/>
            </w:tcBorders>
            <w:shd w:val="clear" w:color="auto" w:fill="auto"/>
            <w:textDirection w:val="btLr"/>
            <w:vAlign w:val="center"/>
          </w:tcPr>
          <w:p w14:paraId="3D84ED26"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Шағын</w:t>
            </w:r>
            <w:r w:rsidRPr="001C0022">
              <w:rPr>
                <w:rFonts w:ascii="Times New Roman" w:eastAsia="Times New Roman" w:hAnsi="Times New Roman" w:cs="Times New Roman"/>
                <w:b/>
                <w:sz w:val="24"/>
                <w:szCs w:val="24"/>
              </w:rPr>
              <w:t>-презентация</w:t>
            </w:r>
          </w:p>
        </w:tc>
        <w:tc>
          <w:tcPr>
            <w:tcW w:w="343" w:type="pct"/>
            <w:tcBorders>
              <w:top w:val="single" w:sz="4" w:space="0" w:color="000000"/>
              <w:left w:val="single" w:sz="4" w:space="0" w:color="auto"/>
              <w:bottom w:val="single" w:sz="4" w:space="0" w:color="auto"/>
              <w:right w:val="single" w:sz="4" w:space="0" w:color="auto"/>
            </w:tcBorders>
            <w:textDirection w:val="btLr"/>
            <w:vAlign w:val="center"/>
            <w:hideMark/>
          </w:tcPr>
          <w:p w14:paraId="2F8AA2B2"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Барлығы</w:t>
            </w:r>
          </w:p>
        </w:tc>
      </w:tr>
      <w:tr w:rsidR="001C0022" w:rsidRPr="001C0022" w14:paraId="44C1DE3F" w14:textId="77777777" w:rsidTr="00EF7FC9">
        <w:trPr>
          <w:trHeight w:val="121"/>
        </w:trPr>
        <w:tc>
          <w:tcPr>
            <w:tcW w:w="364" w:type="pct"/>
            <w:tcBorders>
              <w:top w:val="single" w:sz="4" w:space="0" w:color="000000"/>
              <w:left w:val="single" w:sz="4" w:space="0" w:color="000000"/>
              <w:bottom w:val="single" w:sz="4" w:space="0" w:color="000000"/>
              <w:right w:val="single" w:sz="4" w:space="0" w:color="000000"/>
            </w:tcBorders>
            <w:hideMark/>
          </w:tcPr>
          <w:p w14:paraId="6231E244"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2EC235A1" w14:textId="77777777" w:rsidR="001C0022" w:rsidRPr="001C0022" w:rsidRDefault="001C0022" w:rsidP="001C0022">
            <w:pPr>
              <w:widowControl w:val="0"/>
              <w:spacing w:after="0" w:line="240" w:lineRule="auto"/>
              <w:contextualSpacing/>
              <w:rPr>
                <w:rFonts w:ascii="Times New Roman" w:eastAsia="Times New Roman" w:hAnsi="Times New Roman" w:cs="Times New Roman"/>
                <w:b/>
                <w:sz w:val="24"/>
                <w:szCs w:val="24"/>
              </w:rPr>
            </w:pPr>
            <w:r w:rsidRPr="001C0022">
              <w:rPr>
                <w:rFonts w:ascii="Times New Roman" w:eastAsia="Times New Roman" w:hAnsi="Times New Roman" w:cs="Times New Roman"/>
                <w:b/>
                <w:bCs/>
                <w:sz w:val="24"/>
                <w:szCs w:val="24"/>
              </w:rPr>
              <w:t>Норматив</w:t>
            </w:r>
            <w:r w:rsidRPr="001C0022">
              <w:rPr>
                <w:rFonts w:ascii="Times New Roman" w:eastAsia="Times New Roman" w:hAnsi="Times New Roman" w:cs="Times New Roman"/>
                <w:b/>
                <w:bCs/>
                <w:sz w:val="24"/>
                <w:szCs w:val="24"/>
                <w:lang w:val="kk-KZ"/>
              </w:rPr>
              <w:t>тік</w:t>
            </w:r>
            <w:r w:rsidRPr="001C0022">
              <w:rPr>
                <w:rFonts w:ascii="Times New Roman" w:eastAsia="Times New Roman" w:hAnsi="Times New Roman" w:cs="Times New Roman"/>
                <w:b/>
                <w:bCs/>
                <w:sz w:val="24"/>
                <w:szCs w:val="24"/>
              </w:rPr>
              <w:t>-</w:t>
            </w:r>
            <w:r w:rsidRPr="001C0022">
              <w:rPr>
                <w:rFonts w:ascii="Times New Roman" w:eastAsia="Times New Roman" w:hAnsi="Times New Roman" w:cs="Times New Roman"/>
                <w:b/>
                <w:bCs/>
                <w:sz w:val="24"/>
                <w:szCs w:val="24"/>
                <w:lang w:val="kk-KZ"/>
              </w:rPr>
              <w:t>құқықтық</w:t>
            </w:r>
            <w:r w:rsidRPr="001C0022">
              <w:rPr>
                <w:rFonts w:ascii="Times New Roman" w:eastAsia="Times New Roman" w:hAnsi="Times New Roman" w:cs="Times New Roman"/>
                <w:b/>
                <w:bCs/>
                <w:sz w:val="24"/>
                <w:szCs w:val="24"/>
              </w:rPr>
              <w:t xml:space="preserve"> модуль</w:t>
            </w:r>
          </w:p>
        </w:tc>
        <w:tc>
          <w:tcPr>
            <w:tcW w:w="302" w:type="pct"/>
            <w:tcBorders>
              <w:top w:val="single" w:sz="4" w:space="0" w:color="000000"/>
              <w:left w:val="single" w:sz="4" w:space="0" w:color="000000"/>
              <w:bottom w:val="single" w:sz="4" w:space="0" w:color="000000"/>
              <w:right w:val="single" w:sz="4" w:space="0" w:color="auto"/>
            </w:tcBorders>
            <w:shd w:val="clear" w:color="auto" w:fill="auto"/>
            <w:vAlign w:val="center"/>
          </w:tcPr>
          <w:p w14:paraId="6B901CA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3</w:t>
            </w: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A92C1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5</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7F0CF89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p>
        </w:tc>
        <w:tc>
          <w:tcPr>
            <w:tcW w:w="343" w:type="pct"/>
            <w:tcBorders>
              <w:top w:val="single" w:sz="4" w:space="0" w:color="auto"/>
              <w:left w:val="single" w:sz="4" w:space="0" w:color="000000"/>
              <w:bottom w:val="single" w:sz="4" w:space="0" w:color="auto"/>
              <w:right w:val="single" w:sz="4" w:space="0" w:color="auto"/>
            </w:tcBorders>
            <w:vAlign w:val="center"/>
          </w:tcPr>
          <w:p w14:paraId="2FAAC12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8</w:t>
            </w:r>
          </w:p>
        </w:tc>
      </w:tr>
      <w:tr w:rsidR="001C0022" w:rsidRPr="001C0022" w14:paraId="78BD00A2"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5C77FD3D"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1</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023AEBA6"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 xml:space="preserve">Девиантты мінез-құлықты алдын алудың негізгі принциптерін реттейтін заңнамалық және нормативтік актілер мен құжаттар </w:t>
            </w:r>
          </w:p>
        </w:tc>
        <w:tc>
          <w:tcPr>
            <w:tcW w:w="302" w:type="pct"/>
            <w:tcBorders>
              <w:top w:val="single" w:sz="4" w:space="0" w:color="000000"/>
              <w:left w:val="single" w:sz="4" w:space="0" w:color="000000"/>
              <w:bottom w:val="single" w:sz="4" w:space="0" w:color="000000"/>
              <w:right w:val="single" w:sz="4" w:space="0" w:color="auto"/>
            </w:tcBorders>
            <w:shd w:val="clear" w:color="auto" w:fill="auto"/>
            <w:vAlign w:val="center"/>
          </w:tcPr>
          <w:p w14:paraId="296EF4A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AC911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1747422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23C286E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2</w:t>
            </w:r>
          </w:p>
        </w:tc>
      </w:tr>
      <w:tr w:rsidR="001C0022" w:rsidRPr="001C0022" w14:paraId="6B722EF3"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05CE4F13"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1.2</w:t>
            </w:r>
          </w:p>
        </w:tc>
        <w:tc>
          <w:tcPr>
            <w:tcW w:w="3200" w:type="pct"/>
            <w:tcBorders>
              <w:top w:val="single" w:sz="4" w:space="0" w:color="000000"/>
              <w:left w:val="single" w:sz="4" w:space="0" w:color="000000"/>
              <w:bottom w:val="single" w:sz="4" w:space="0" w:color="000000"/>
              <w:right w:val="single" w:sz="4" w:space="0" w:color="000000"/>
            </w:tcBorders>
          </w:tcPr>
          <w:p w14:paraId="56BC4812"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 xml:space="preserve">Кәмелетке толмағандар арасында девиантты және аутодеструктивті мінез-құлықтың алдын алудың халықаралық және қазақстандық тәжірибесі (орта білім беру ұйымдарында білім алушылар арасында </w:t>
            </w:r>
            <w:r w:rsidRPr="001C0022">
              <w:rPr>
                <w:rFonts w:ascii="Times New Roman" w:eastAsia="Times New Roman" w:hAnsi="Times New Roman" w:cs="Times New Roman"/>
                <w:sz w:val="24"/>
                <w:szCs w:val="24"/>
                <w:lang w:val="kk-KZ"/>
              </w:rPr>
              <w:t>буллингті</w:t>
            </w:r>
            <w:r w:rsidRPr="001C0022">
              <w:rPr>
                <w:rFonts w:ascii="Times New Roman" w:eastAsia="Times New Roman" w:hAnsi="Times New Roman" w:cs="Times New Roman"/>
                <w:sz w:val="24"/>
                <w:szCs w:val="24"/>
              </w:rPr>
              <w:t>ң, суицидтің, зорлық-зомбылықтың алдын алудың кешенді бағдарламасы)</w:t>
            </w:r>
          </w:p>
        </w:tc>
        <w:tc>
          <w:tcPr>
            <w:tcW w:w="302" w:type="pct"/>
            <w:tcBorders>
              <w:top w:val="single" w:sz="4" w:space="0" w:color="000000"/>
              <w:left w:val="single" w:sz="4" w:space="0" w:color="000000"/>
              <w:bottom w:val="single" w:sz="4" w:space="0" w:color="000000"/>
              <w:right w:val="single" w:sz="4" w:space="0" w:color="auto"/>
            </w:tcBorders>
            <w:shd w:val="clear" w:color="auto" w:fill="auto"/>
            <w:vAlign w:val="center"/>
          </w:tcPr>
          <w:p w14:paraId="1025AEE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B3E85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60E5980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6305AAB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4946DCA6" w14:textId="77777777" w:rsidTr="00EF7FC9">
        <w:trPr>
          <w:trHeight w:val="70"/>
        </w:trPr>
        <w:tc>
          <w:tcPr>
            <w:tcW w:w="364" w:type="pct"/>
            <w:tcBorders>
              <w:top w:val="single" w:sz="4" w:space="0" w:color="000000"/>
              <w:left w:val="single" w:sz="4" w:space="0" w:color="000000"/>
              <w:bottom w:val="single" w:sz="4" w:space="0" w:color="000000"/>
              <w:right w:val="single" w:sz="4" w:space="0" w:color="000000"/>
            </w:tcBorders>
          </w:tcPr>
          <w:p w14:paraId="16801AA3"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lastRenderedPageBreak/>
              <w:t>1.3</w:t>
            </w:r>
          </w:p>
        </w:tc>
        <w:tc>
          <w:tcPr>
            <w:tcW w:w="3200" w:type="pct"/>
            <w:tcBorders>
              <w:top w:val="single" w:sz="4" w:space="0" w:color="000000"/>
              <w:left w:val="single" w:sz="4" w:space="0" w:color="000000"/>
              <w:bottom w:val="single" w:sz="4" w:space="0" w:color="000000"/>
              <w:right w:val="single" w:sz="4" w:space="0" w:color="000000"/>
            </w:tcBorders>
          </w:tcPr>
          <w:p w14:paraId="4B8AAA84"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 xml:space="preserve">Құқық бұзушылықтың алдын алу жүйесіндегі жасөспірімдерді құқықтық ағарту. </w:t>
            </w:r>
          </w:p>
          <w:p w14:paraId="21BC78D9"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 xml:space="preserve">Кейс-тапсырмаларды шешу </w:t>
            </w:r>
          </w:p>
        </w:tc>
        <w:tc>
          <w:tcPr>
            <w:tcW w:w="302" w:type="pct"/>
            <w:tcBorders>
              <w:top w:val="single" w:sz="4" w:space="0" w:color="000000"/>
              <w:left w:val="single" w:sz="4" w:space="0" w:color="000000"/>
              <w:bottom w:val="single" w:sz="4" w:space="0" w:color="000000"/>
              <w:right w:val="single" w:sz="4" w:space="0" w:color="auto"/>
            </w:tcBorders>
            <w:shd w:val="clear" w:color="auto" w:fill="auto"/>
            <w:vAlign w:val="center"/>
          </w:tcPr>
          <w:p w14:paraId="5674F01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2B018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0FE6CF8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vAlign w:val="center"/>
          </w:tcPr>
          <w:p w14:paraId="24B4DB1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2</w:t>
            </w:r>
          </w:p>
        </w:tc>
      </w:tr>
      <w:tr w:rsidR="001C0022" w:rsidRPr="001C0022" w14:paraId="7CB48A49" w14:textId="77777777" w:rsidTr="00EF7FC9">
        <w:trPr>
          <w:trHeight w:val="231"/>
        </w:trPr>
        <w:tc>
          <w:tcPr>
            <w:tcW w:w="364" w:type="pct"/>
            <w:tcBorders>
              <w:top w:val="single" w:sz="4" w:space="0" w:color="000000"/>
              <w:left w:val="single" w:sz="4" w:space="0" w:color="000000"/>
              <w:bottom w:val="single" w:sz="4" w:space="0" w:color="000000"/>
              <w:right w:val="single" w:sz="4" w:space="0" w:color="000000"/>
            </w:tcBorders>
          </w:tcPr>
          <w:p w14:paraId="3E8BA279"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p>
        </w:tc>
        <w:tc>
          <w:tcPr>
            <w:tcW w:w="3200" w:type="pct"/>
            <w:tcBorders>
              <w:left w:val="single" w:sz="4" w:space="0" w:color="000000"/>
              <w:right w:val="single" w:sz="4" w:space="0" w:color="000000"/>
            </w:tcBorders>
          </w:tcPr>
          <w:p w14:paraId="0DE4D174"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b/>
                <w:sz w:val="24"/>
                <w:szCs w:val="24"/>
                <w:lang w:eastAsia="ru-RU"/>
              </w:rPr>
            </w:pPr>
            <w:r w:rsidRPr="001C0022">
              <w:rPr>
                <w:rFonts w:ascii="Times New Roman" w:eastAsia="Times New Roman" w:hAnsi="Times New Roman" w:cs="Times New Roman"/>
                <w:b/>
                <w:sz w:val="24"/>
                <w:szCs w:val="24"/>
                <w:lang w:val="kk-KZ" w:eastAsia="ru-RU"/>
              </w:rPr>
              <w:t>Мазмұндық</w:t>
            </w:r>
            <w:r w:rsidRPr="001C0022">
              <w:rPr>
                <w:rFonts w:ascii="Times New Roman" w:eastAsia="Times New Roman" w:hAnsi="Times New Roman" w:cs="Times New Roman"/>
                <w:b/>
                <w:sz w:val="24"/>
                <w:szCs w:val="24"/>
                <w:lang w:eastAsia="ru-RU"/>
              </w:rPr>
              <w:t>-</w:t>
            </w:r>
            <w:r w:rsidRPr="001C0022">
              <w:rPr>
                <w:rFonts w:ascii="Times New Roman" w:eastAsia="Times New Roman" w:hAnsi="Times New Roman" w:cs="Times New Roman"/>
                <w:b/>
                <w:sz w:val="24"/>
                <w:szCs w:val="24"/>
                <w:lang w:val="kk-KZ" w:eastAsia="ru-RU"/>
              </w:rPr>
              <w:t>әдістемелік</w:t>
            </w:r>
            <w:r w:rsidRPr="001C0022">
              <w:rPr>
                <w:rFonts w:ascii="Times New Roman" w:eastAsia="Times New Roman" w:hAnsi="Times New Roman" w:cs="Times New Roman"/>
                <w:b/>
                <w:sz w:val="24"/>
                <w:szCs w:val="24"/>
                <w:lang w:eastAsia="ru-RU"/>
              </w:rPr>
              <w:t xml:space="preserve"> модуль</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1E440C4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12</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3398086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46</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6A869CD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493B22D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58</w:t>
            </w:r>
          </w:p>
        </w:tc>
      </w:tr>
      <w:tr w:rsidR="001C0022" w:rsidRPr="001C0022" w14:paraId="053F8B06"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352A2036"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1</w:t>
            </w:r>
          </w:p>
        </w:tc>
        <w:tc>
          <w:tcPr>
            <w:tcW w:w="3200" w:type="pct"/>
            <w:tcBorders>
              <w:left w:val="single" w:sz="4" w:space="0" w:color="000000"/>
              <w:right w:val="single" w:sz="4" w:space="0" w:color="000000"/>
            </w:tcBorders>
          </w:tcPr>
          <w:p w14:paraId="2C227DAD"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1C0022">
              <w:rPr>
                <w:rFonts w:ascii="Times New Roman" w:eastAsia="Calibri" w:hAnsi="Times New Roman" w:cs="Times New Roman"/>
                <w:sz w:val="24"/>
                <w:szCs w:val="24"/>
                <w:lang w:val="kk-KZ" w:eastAsia="ru-RU"/>
              </w:rPr>
              <w:t>«</w:t>
            </w:r>
            <w:r w:rsidRPr="001C0022">
              <w:rPr>
                <w:rFonts w:ascii="Times New Roman" w:eastAsia="Calibri" w:hAnsi="Times New Roman" w:cs="Times New Roman"/>
                <w:sz w:val="24"/>
                <w:szCs w:val="24"/>
                <w:lang w:eastAsia="ru-RU"/>
              </w:rPr>
              <w:t>Девиантты мінез-құлық», «автодеструктивті мінез-құлық»</w:t>
            </w:r>
            <w:r w:rsidRPr="001C0022">
              <w:rPr>
                <w:rFonts w:ascii="Times New Roman" w:eastAsia="Calibri" w:hAnsi="Times New Roman" w:cs="Times New Roman"/>
                <w:sz w:val="24"/>
                <w:szCs w:val="24"/>
                <w:lang w:val="kk-KZ" w:eastAsia="ru-RU"/>
              </w:rPr>
              <w:t xml:space="preserve"> </w:t>
            </w:r>
            <w:r w:rsidRPr="001C0022">
              <w:rPr>
                <w:rFonts w:ascii="Times New Roman" w:eastAsia="Calibri" w:hAnsi="Times New Roman" w:cs="Times New Roman"/>
                <w:sz w:val="24"/>
                <w:szCs w:val="24"/>
                <w:lang w:eastAsia="ru-RU"/>
              </w:rPr>
              <w:t xml:space="preserve">ұғымдарының мәні. Ауытқудың түрлері, формалары  </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423C295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1909EF9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2D39C55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1C5508C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16185B9B"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71C523E4"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2</w:t>
            </w:r>
          </w:p>
        </w:tc>
        <w:tc>
          <w:tcPr>
            <w:tcW w:w="3200" w:type="pct"/>
            <w:tcBorders>
              <w:left w:val="single" w:sz="4" w:space="0" w:color="000000"/>
              <w:right w:val="single" w:sz="4" w:space="0" w:color="000000"/>
            </w:tcBorders>
          </w:tcPr>
          <w:p w14:paraId="32FEE34E" w14:textId="77777777" w:rsidR="001C0022" w:rsidRPr="001C0022" w:rsidRDefault="001C0022" w:rsidP="001C0022">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1C0022">
              <w:rPr>
                <w:rFonts w:ascii="Times New Roman" w:eastAsia="Calibri" w:hAnsi="Times New Roman" w:cs="Times New Roman"/>
                <w:sz w:val="24"/>
                <w:szCs w:val="24"/>
              </w:rPr>
              <w:t>Жасөспірім кезіндегі аутоагрессивті мінез-құлықтың психологиялық механизмдері, маркерлері</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7762FC6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2B78F54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5A67395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45101C3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396ACA80"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3F7EFE0F"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3</w:t>
            </w:r>
          </w:p>
        </w:tc>
        <w:tc>
          <w:tcPr>
            <w:tcW w:w="3200" w:type="pct"/>
            <w:tcBorders>
              <w:left w:val="single" w:sz="4" w:space="0" w:color="000000"/>
              <w:right w:val="single" w:sz="4" w:space="0" w:color="000000"/>
            </w:tcBorders>
            <w:shd w:val="clear" w:color="auto" w:fill="auto"/>
          </w:tcPr>
          <w:p w14:paraId="05E55A7F" w14:textId="77777777" w:rsidR="001C0022" w:rsidRPr="001C0022" w:rsidRDefault="001C0022" w:rsidP="001C0022">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1C0022">
              <w:rPr>
                <w:rFonts w:ascii="Times New Roman" w:eastAsia="Calibri" w:hAnsi="Times New Roman" w:cs="Times New Roman"/>
                <w:sz w:val="24"/>
                <w:szCs w:val="24"/>
              </w:rPr>
              <w:t>Балалардың девиантты және аутодиструктивті мінез-құлқын анықтауға арналған диагностикалық құралдар</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4ACD73D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46E186F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5503DB1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0FF8088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18749F61"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50E76C96"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4</w:t>
            </w:r>
          </w:p>
        </w:tc>
        <w:tc>
          <w:tcPr>
            <w:tcW w:w="3200" w:type="pct"/>
            <w:tcBorders>
              <w:left w:val="single" w:sz="4" w:space="0" w:color="000000"/>
              <w:right w:val="single" w:sz="4" w:space="0" w:color="000000"/>
            </w:tcBorders>
          </w:tcPr>
          <w:p w14:paraId="593D9965"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Отбасы жасөспірімдерде девиантты және ауто-деструктивті мінез-құлықты қалыптастыру факторы ретінде: дисфункционалды отбасылық модельдер және «тәуекел тобындағы</w:t>
            </w:r>
            <w:r w:rsidRPr="001C0022">
              <w:rPr>
                <w:rFonts w:ascii="Times New Roman" w:eastAsia="Times New Roman" w:hAnsi="Times New Roman" w:cs="Times New Roman"/>
                <w:sz w:val="24"/>
                <w:szCs w:val="24"/>
                <w:lang w:val="kk-KZ"/>
              </w:rPr>
              <w:t xml:space="preserve">» </w:t>
            </w:r>
            <w:r w:rsidRPr="001C0022">
              <w:rPr>
                <w:rFonts w:ascii="Times New Roman" w:eastAsia="Times New Roman" w:hAnsi="Times New Roman" w:cs="Times New Roman"/>
                <w:sz w:val="24"/>
                <w:szCs w:val="24"/>
              </w:rPr>
              <w:t>жасөспірімдер отбасыларымен жұмыс істеу тәсілде</w:t>
            </w:r>
            <w:r w:rsidRPr="001C0022">
              <w:rPr>
                <w:rFonts w:ascii="Times New Roman" w:eastAsia="Times New Roman" w:hAnsi="Times New Roman" w:cs="Times New Roman"/>
                <w:sz w:val="24"/>
                <w:szCs w:val="24"/>
                <w:lang w:val="kk-KZ"/>
              </w:rPr>
              <w:t>меле</w:t>
            </w:r>
            <w:r w:rsidRPr="001C0022">
              <w:rPr>
                <w:rFonts w:ascii="Times New Roman" w:eastAsia="Times New Roman" w:hAnsi="Times New Roman" w:cs="Times New Roman"/>
                <w:sz w:val="24"/>
                <w:szCs w:val="24"/>
              </w:rPr>
              <w:t>рі</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2B32AEE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526CAD6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3</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2E445DC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0FCF22B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7F15B001"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4D13033C"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5</w:t>
            </w:r>
          </w:p>
        </w:tc>
        <w:tc>
          <w:tcPr>
            <w:tcW w:w="3200" w:type="pct"/>
            <w:tcBorders>
              <w:left w:val="single" w:sz="4" w:space="0" w:color="000000"/>
              <w:right w:val="single" w:sz="4" w:space="0" w:color="000000"/>
            </w:tcBorders>
          </w:tcPr>
          <w:p w14:paraId="6D6FFB12"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 xml:space="preserve">Медиа және әлеуметтік желілердің аутодеструктивті мінез-құлықты қалыптастыруға әсері. </w:t>
            </w:r>
          </w:p>
          <w:p w14:paraId="7BFFDF6A"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Девиантты мінез-құлықтың алдын алу бойынша әлеуметтік роликтің сценарийін әзірлеу</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222AEBB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63A13E8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5</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3BE83DE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579B624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2BAF5586"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7E0E0661"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6</w:t>
            </w:r>
          </w:p>
        </w:tc>
        <w:tc>
          <w:tcPr>
            <w:tcW w:w="3200" w:type="pct"/>
            <w:tcBorders>
              <w:left w:val="single" w:sz="4" w:space="0" w:color="000000"/>
              <w:right w:val="single" w:sz="4" w:space="0" w:color="000000"/>
            </w:tcBorders>
          </w:tcPr>
          <w:p w14:paraId="7B17A65B"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Қазіргі жастар субмәдениеттерінің сипаттамасы. Жасөспірімдерде аутодеструктивті мінез-құлықты қалыптастыруға діни экстремистік көзқарастардың әсері</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5555D94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597D927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3</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4168F45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727272E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5AC87DAF"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0070B958"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7</w:t>
            </w:r>
          </w:p>
        </w:tc>
        <w:tc>
          <w:tcPr>
            <w:tcW w:w="3200" w:type="pct"/>
            <w:tcBorders>
              <w:left w:val="single" w:sz="4" w:space="0" w:color="000000"/>
              <w:right w:val="single" w:sz="4" w:space="0" w:color="000000"/>
            </w:tcBorders>
          </w:tcPr>
          <w:p w14:paraId="7F831944"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 xml:space="preserve">Девиантты және аутодеструктивті мінез-құлық белгілері бар жасөспірімдерді психологиялық-педагогикалық </w:t>
            </w:r>
            <w:r w:rsidRPr="001C0022">
              <w:rPr>
                <w:rFonts w:ascii="Times New Roman" w:eastAsia="Times New Roman" w:hAnsi="Times New Roman" w:cs="Times New Roman"/>
                <w:sz w:val="24"/>
                <w:szCs w:val="24"/>
                <w:lang w:val="kk-KZ"/>
              </w:rPr>
              <w:t>жетелеу</w:t>
            </w:r>
            <w:r w:rsidRPr="001C0022">
              <w:rPr>
                <w:rFonts w:ascii="Times New Roman" w:eastAsia="Times New Roman" w:hAnsi="Times New Roman" w:cs="Times New Roman"/>
                <w:sz w:val="24"/>
                <w:szCs w:val="24"/>
              </w:rPr>
              <w:t xml:space="preserve"> және сүйемелдеу. Білім алушылардың деструктивті мінез-құлқын анықтау және түзету алгоритмдері</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636D3DA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70E380C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62D0C40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7DFC800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2D2D64D7"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588A8734"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2.8</w:t>
            </w:r>
          </w:p>
        </w:tc>
        <w:tc>
          <w:tcPr>
            <w:tcW w:w="3200" w:type="pct"/>
            <w:tcBorders>
              <w:left w:val="single" w:sz="4" w:space="0" w:color="000000"/>
              <w:right w:val="single" w:sz="4" w:space="0" w:color="000000"/>
            </w:tcBorders>
          </w:tcPr>
          <w:p w14:paraId="5571AD8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Орта білім беру ұйымдарында білім алушылар арасында буллингтің, суицидтің, зорлық-зомбылықтың алдын алудың кешенді бағдарламасын іске асыру шеңберінде жасөспірімдердің өміршеңдігін дамыту</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051C0E5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205F96D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3</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0E2BAC6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3C809DA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r>
      <w:tr w:rsidR="001C0022" w:rsidRPr="001C0022" w14:paraId="1C784A80"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41825D07"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2.9</w:t>
            </w:r>
          </w:p>
        </w:tc>
        <w:tc>
          <w:tcPr>
            <w:tcW w:w="3200" w:type="pct"/>
            <w:tcBorders>
              <w:left w:val="single" w:sz="4" w:space="0" w:color="000000"/>
              <w:right w:val="single" w:sz="4" w:space="0" w:color="000000"/>
            </w:tcBorders>
          </w:tcPr>
          <w:p w14:paraId="4137B5FA"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rPr>
              <w:t xml:space="preserve">Сабақтан тыс </w:t>
            </w:r>
            <w:r w:rsidRPr="001C0022">
              <w:rPr>
                <w:rFonts w:ascii="Times New Roman" w:eastAsia="Times New Roman" w:hAnsi="Times New Roman" w:cs="Times New Roman"/>
                <w:sz w:val="24"/>
                <w:szCs w:val="24"/>
                <w:lang w:val="kk-KZ"/>
              </w:rPr>
              <w:t>іс-әрекет</w:t>
            </w:r>
            <w:r w:rsidRPr="001C0022">
              <w:rPr>
                <w:rFonts w:ascii="Times New Roman" w:eastAsia="Times New Roman" w:hAnsi="Times New Roman" w:cs="Times New Roman"/>
                <w:sz w:val="24"/>
                <w:szCs w:val="24"/>
              </w:rPr>
              <w:t xml:space="preserve"> арқылы білім алушылардың стресске төзімділігін дамыту (орта білім беру ұйымдарында білім алушылар арасында </w:t>
            </w:r>
            <w:r w:rsidRPr="001C0022">
              <w:rPr>
                <w:rFonts w:ascii="Times New Roman" w:eastAsia="Times New Roman" w:hAnsi="Times New Roman" w:cs="Times New Roman"/>
                <w:sz w:val="24"/>
                <w:szCs w:val="24"/>
                <w:lang w:val="kk-KZ"/>
              </w:rPr>
              <w:t>буллингті</w:t>
            </w:r>
            <w:r w:rsidRPr="001C0022">
              <w:rPr>
                <w:rFonts w:ascii="Times New Roman" w:eastAsia="Times New Roman" w:hAnsi="Times New Roman" w:cs="Times New Roman"/>
                <w:sz w:val="24"/>
                <w:szCs w:val="24"/>
              </w:rPr>
              <w:t>ң, суицидтің, зорлық-зомбылықтың алдын алудың кешенді бағдарламасын іске асыру шеңберінде)</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114D08E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535B013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5</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6549CA5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5AE4F42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1311F1A9" w14:textId="77777777" w:rsidTr="00EF7FC9">
        <w:trPr>
          <w:trHeight w:val="403"/>
        </w:trPr>
        <w:tc>
          <w:tcPr>
            <w:tcW w:w="364" w:type="pct"/>
            <w:tcBorders>
              <w:top w:val="single" w:sz="4" w:space="0" w:color="000000"/>
              <w:left w:val="single" w:sz="4" w:space="0" w:color="000000"/>
              <w:bottom w:val="single" w:sz="4" w:space="0" w:color="000000"/>
              <w:right w:val="single" w:sz="4" w:space="0" w:color="000000"/>
            </w:tcBorders>
          </w:tcPr>
          <w:p w14:paraId="4DCED668"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2.10</w:t>
            </w:r>
          </w:p>
        </w:tc>
        <w:tc>
          <w:tcPr>
            <w:tcW w:w="3200" w:type="pct"/>
            <w:tcBorders>
              <w:left w:val="single" w:sz="4" w:space="0" w:color="000000"/>
              <w:right w:val="single" w:sz="4" w:space="0" w:color="000000"/>
            </w:tcBorders>
          </w:tcPr>
          <w:p w14:paraId="13043FA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lang w:val="kk-KZ"/>
              </w:rPr>
              <w:t>Зорлық-зомбылық пен суицидтік мінез-құлық жағдайларына жедел әрекет ету алгоритмі</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250BBF4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4EB5715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5</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21CAD89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7DE3466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0DDFA552" w14:textId="77777777" w:rsidTr="00EF7FC9">
        <w:trPr>
          <w:trHeight w:val="403"/>
        </w:trPr>
        <w:tc>
          <w:tcPr>
            <w:tcW w:w="364" w:type="pct"/>
            <w:tcBorders>
              <w:top w:val="single" w:sz="4" w:space="0" w:color="000000"/>
              <w:left w:val="single" w:sz="4" w:space="0" w:color="000000"/>
              <w:bottom w:val="single" w:sz="4" w:space="0" w:color="000000"/>
              <w:right w:val="single" w:sz="4" w:space="0" w:color="000000"/>
            </w:tcBorders>
          </w:tcPr>
          <w:p w14:paraId="32709213"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2.11</w:t>
            </w:r>
          </w:p>
        </w:tc>
        <w:tc>
          <w:tcPr>
            <w:tcW w:w="3200" w:type="pct"/>
            <w:tcBorders>
              <w:left w:val="single" w:sz="4" w:space="0" w:color="000000"/>
              <w:right w:val="single" w:sz="4" w:space="0" w:color="000000"/>
            </w:tcBorders>
          </w:tcPr>
          <w:p w14:paraId="23A0A6CA" w14:textId="77777777" w:rsidR="001C0022" w:rsidRPr="001C0022" w:rsidRDefault="001C0022" w:rsidP="001C0022">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1C0022">
              <w:rPr>
                <w:rFonts w:ascii="Times New Roman" w:eastAsia="Calibri" w:hAnsi="Times New Roman" w:cs="Times New Roman"/>
                <w:sz w:val="24"/>
                <w:szCs w:val="24"/>
                <w:lang w:val="kk-KZ"/>
              </w:rPr>
              <w:t>Өз-өзіне қол жұмсауға әрекет жасаған білім алушылардың ата-аналарына психологиялық-педагогикалық көмек көрсету</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652B5C9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4B8BD21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5</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4E078FE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132858B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40874328" w14:textId="77777777" w:rsidTr="00EF7FC9">
        <w:trPr>
          <w:trHeight w:val="263"/>
        </w:trPr>
        <w:tc>
          <w:tcPr>
            <w:tcW w:w="364" w:type="pct"/>
            <w:tcBorders>
              <w:top w:val="single" w:sz="4" w:space="0" w:color="000000"/>
              <w:left w:val="single" w:sz="4" w:space="0" w:color="000000"/>
              <w:bottom w:val="single" w:sz="4" w:space="0" w:color="000000"/>
              <w:right w:val="single" w:sz="4" w:space="0" w:color="000000"/>
            </w:tcBorders>
          </w:tcPr>
          <w:p w14:paraId="57D5E98B"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2.12</w:t>
            </w:r>
          </w:p>
        </w:tc>
        <w:tc>
          <w:tcPr>
            <w:tcW w:w="3200" w:type="pct"/>
            <w:tcBorders>
              <w:left w:val="single" w:sz="4" w:space="0" w:color="000000"/>
              <w:right w:val="single" w:sz="4" w:space="0" w:color="000000"/>
            </w:tcBorders>
          </w:tcPr>
          <w:p w14:paraId="446D6086" w14:textId="77777777" w:rsidR="001C0022" w:rsidRPr="001C0022" w:rsidRDefault="001C0022" w:rsidP="001C0022">
            <w:pPr>
              <w:widowControl w:val="0"/>
              <w:tabs>
                <w:tab w:val="left" w:pos="851"/>
              </w:tabs>
              <w:spacing w:after="0" w:line="240" w:lineRule="auto"/>
              <w:contextualSpacing/>
              <w:jc w:val="both"/>
              <w:rPr>
                <w:rFonts w:ascii="Times New Roman" w:eastAsia="Calibri" w:hAnsi="Times New Roman" w:cs="Times New Roman"/>
                <w:sz w:val="24"/>
                <w:szCs w:val="24"/>
                <w:lang w:val="kk-KZ"/>
              </w:rPr>
            </w:pPr>
            <w:r w:rsidRPr="001C0022">
              <w:rPr>
                <w:rFonts w:ascii="Times New Roman" w:eastAsia="Times New Roman" w:hAnsi="Times New Roman" w:cs="Times New Roman"/>
                <w:sz w:val="24"/>
                <w:szCs w:val="24"/>
                <w:lang w:val="kk-KZ"/>
              </w:rPr>
              <w:t>Отбасы жасөспірімдердің рухани-адамгершілік дамуының негізгі факторы ретінде: ата-аналарға педагогикалық қолдау орталығы, алдын алудың кешенді бағдарламасы және «Адал Азамат» бағдарламасы аясында ата-аналарға арналған семинар-тренинг өткізу</w:t>
            </w:r>
          </w:p>
        </w:tc>
        <w:tc>
          <w:tcPr>
            <w:tcW w:w="302" w:type="pct"/>
            <w:tcBorders>
              <w:top w:val="single" w:sz="4" w:space="0" w:color="000000"/>
              <w:left w:val="single" w:sz="4" w:space="0" w:color="000000"/>
              <w:bottom w:val="single" w:sz="4" w:space="0" w:color="auto"/>
              <w:right w:val="single" w:sz="4" w:space="0" w:color="auto"/>
            </w:tcBorders>
            <w:shd w:val="clear" w:color="auto" w:fill="auto"/>
            <w:vAlign w:val="center"/>
          </w:tcPr>
          <w:p w14:paraId="331CC52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1</w:t>
            </w:r>
          </w:p>
        </w:tc>
        <w:tc>
          <w:tcPr>
            <w:tcW w:w="377" w:type="pct"/>
            <w:tcBorders>
              <w:top w:val="single" w:sz="4" w:space="0" w:color="000000"/>
              <w:left w:val="single" w:sz="4" w:space="0" w:color="000000"/>
              <w:bottom w:val="single" w:sz="4" w:space="0" w:color="auto"/>
              <w:right w:val="single" w:sz="4" w:space="0" w:color="000000"/>
            </w:tcBorders>
            <w:shd w:val="clear" w:color="auto" w:fill="auto"/>
            <w:vAlign w:val="center"/>
          </w:tcPr>
          <w:p w14:paraId="71C4462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r w:rsidRPr="001C0022">
              <w:rPr>
                <w:rFonts w:ascii="Times New Roman" w:eastAsia="Times New Roman" w:hAnsi="Times New Roman" w:cs="Times New Roman"/>
                <w:sz w:val="24"/>
                <w:szCs w:val="24"/>
                <w:lang w:val="kk-KZ"/>
              </w:rPr>
              <w:t>5</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11C42FF8"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2E7102DA"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6</w:t>
            </w:r>
          </w:p>
        </w:tc>
      </w:tr>
      <w:tr w:rsidR="001C0022" w:rsidRPr="001C0022" w14:paraId="775A46E9" w14:textId="77777777" w:rsidTr="00EF7FC9">
        <w:trPr>
          <w:trHeight w:val="303"/>
        </w:trPr>
        <w:tc>
          <w:tcPr>
            <w:tcW w:w="364" w:type="pct"/>
            <w:tcBorders>
              <w:top w:val="single" w:sz="4" w:space="0" w:color="000000"/>
              <w:left w:val="single" w:sz="4" w:space="0" w:color="000000"/>
              <w:bottom w:val="single" w:sz="4" w:space="0" w:color="000000"/>
              <w:right w:val="single" w:sz="4" w:space="0" w:color="000000"/>
            </w:tcBorders>
          </w:tcPr>
          <w:p w14:paraId="202826D5"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3</w:t>
            </w:r>
          </w:p>
        </w:tc>
        <w:tc>
          <w:tcPr>
            <w:tcW w:w="3200" w:type="pct"/>
            <w:tcBorders>
              <w:top w:val="single" w:sz="4" w:space="0" w:color="000000"/>
              <w:left w:val="single" w:sz="4" w:space="0" w:color="000000"/>
              <w:bottom w:val="single" w:sz="4" w:space="0" w:color="000000"/>
              <w:right w:val="single" w:sz="4" w:space="0" w:color="000000"/>
            </w:tcBorders>
            <w:hideMark/>
          </w:tcPr>
          <w:p w14:paraId="3F666FED" w14:textId="77777777" w:rsidR="001C0022" w:rsidRPr="001C0022" w:rsidRDefault="001C0022" w:rsidP="001C0022">
            <w:pPr>
              <w:widowControl w:val="0"/>
              <w:spacing w:after="0" w:line="240" w:lineRule="auto"/>
              <w:contextualSpacing/>
              <w:rPr>
                <w:rFonts w:ascii="Times New Roman" w:eastAsia="Times New Roman" w:hAnsi="Times New Roman" w:cs="Times New Roman"/>
                <w:b/>
                <w:sz w:val="24"/>
                <w:szCs w:val="24"/>
              </w:rPr>
            </w:pPr>
            <w:r w:rsidRPr="001C0022">
              <w:rPr>
                <w:rFonts w:ascii="Times New Roman" w:eastAsia="Times New Roman" w:hAnsi="Times New Roman" w:cs="Times New Roman"/>
                <w:b/>
                <w:spacing w:val="2"/>
                <w:sz w:val="24"/>
                <w:szCs w:val="24"/>
              </w:rPr>
              <w:t>Вариатив</w:t>
            </w:r>
            <w:r w:rsidRPr="001C0022">
              <w:rPr>
                <w:rFonts w:ascii="Times New Roman" w:eastAsia="Times New Roman" w:hAnsi="Times New Roman" w:cs="Times New Roman"/>
                <w:b/>
                <w:spacing w:val="2"/>
                <w:sz w:val="24"/>
                <w:szCs w:val="24"/>
                <w:lang w:val="kk-KZ"/>
              </w:rPr>
              <w:t>тік</w:t>
            </w:r>
            <w:r w:rsidRPr="001C0022">
              <w:rPr>
                <w:rFonts w:ascii="Times New Roman" w:eastAsia="Times New Roman" w:hAnsi="Times New Roman" w:cs="Times New Roman"/>
                <w:b/>
                <w:sz w:val="24"/>
                <w:szCs w:val="24"/>
              </w:rPr>
              <w:t xml:space="preserve"> модуль</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57E0B9E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1</w:t>
            </w: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49A957"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5</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1BF24C3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3961C89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6</w:t>
            </w:r>
          </w:p>
        </w:tc>
      </w:tr>
      <w:tr w:rsidR="001C0022" w:rsidRPr="001C0022" w14:paraId="02D643D1"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5D5F5FF7"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Calibri" w:hAnsi="Times New Roman" w:cs="Times New Roman"/>
                <w:sz w:val="24"/>
                <w:szCs w:val="24"/>
              </w:rPr>
              <w:t>3</w:t>
            </w:r>
            <w:r w:rsidRPr="001C0022">
              <w:rPr>
                <w:rFonts w:ascii="Times New Roman" w:eastAsia="Calibri" w:hAnsi="Times New Roman" w:cs="Times New Roman"/>
                <w:sz w:val="24"/>
                <w:szCs w:val="24"/>
                <w:lang w:val="kk-KZ"/>
              </w:rPr>
              <w:t>.</w:t>
            </w:r>
            <w:r w:rsidRPr="001C0022">
              <w:rPr>
                <w:rFonts w:ascii="Times New Roman" w:eastAsia="Calibri"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hideMark/>
          </w:tcPr>
          <w:p w14:paraId="2EF1625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color w:val="FF0000"/>
                <w:sz w:val="24"/>
                <w:szCs w:val="24"/>
                <w:lang w:val="kk-KZ" w:eastAsia="ru-RU"/>
              </w:rPr>
            </w:pPr>
            <w:r w:rsidRPr="001C0022">
              <w:rPr>
                <w:rFonts w:ascii="Times New Roman" w:eastAsia="Calibri" w:hAnsi="Times New Roman" w:cs="Times New Roman"/>
                <w:sz w:val="24"/>
                <w:szCs w:val="24"/>
                <w:lang w:eastAsia="ru-RU"/>
              </w:rPr>
              <w:t>Девиантты мінез-құлқы бар балалардың отбасыларымен жұмыс істеудегі кейс-менеджмент әдістері. Отбасының генограммасын, экокартасын жасау</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7D578F9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2D16E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13D3B36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3B95F49F"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r>
      <w:tr w:rsidR="001C0022" w:rsidRPr="001C0022" w14:paraId="20E41B91"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70F46A69"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Calibri" w:hAnsi="Times New Roman" w:cs="Times New Roman"/>
                <w:sz w:val="24"/>
                <w:szCs w:val="24"/>
              </w:rPr>
              <w:t>3</w:t>
            </w:r>
            <w:r w:rsidRPr="001C0022">
              <w:rPr>
                <w:rFonts w:ascii="Times New Roman" w:eastAsia="Calibri" w:hAnsi="Times New Roman" w:cs="Times New Roman"/>
                <w:sz w:val="24"/>
                <w:szCs w:val="24"/>
                <w:lang w:val="kk-KZ"/>
              </w:rPr>
              <w:t>.</w:t>
            </w:r>
            <w:r w:rsidRPr="001C0022">
              <w:rPr>
                <w:rFonts w:ascii="Times New Roman" w:eastAsia="Calibri" w:hAnsi="Times New Roman" w:cs="Times New Roman"/>
                <w:sz w:val="24"/>
                <w:szCs w:val="24"/>
              </w:rPr>
              <w:t>2</w:t>
            </w:r>
          </w:p>
        </w:tc>
        <w:tc>
          <w:tcPr>
            <w:tcW w:w="3200" w:type="pct"/>
            <w:tcBorders>
              <w:top w:val="single" w:sz="4" w:space="0" w:color="000000"/>
              <w:left w:val="single" w:sz="4" w:space="0" w:color="000000"/>
              <w:bottom w:val="single" w:sz="4" w:space="0" w:color="000000"/>
              <w:right w:val="single" w:sz="4" w:space="0" w:color="000000"/>
            </w:tcBorders>
            <w:hideMark/>
          </w:tcPr>
          <w:p w14:paraId="6BA334E8"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eastAsia="ru-RU"/>
              </w:rPr>
            </w:pPr>
            <w:r w:rsidRPr="001C0022">
              <w:rPr>
                <w:rFonts w:ascii="Times New Roman" w:eastAsia="Calibri" w:hAnsi="Times New Roman" w:cs="Courier New"/>
                <w:sz w:val="24"/>
                <w:szCs w:val="24"/>
                <w:lang w:eastAsia="ru-RU"/>
              </w:rPr>
              <w:t>Волонтерлік қызмет жасөспірімдердің девиантты мінез-</w:t>
            </w:r>
            <w:r w:rsidRPr="001C0022">
              <w:rPr>
                <w:rFonts w:ascii="Times New Roman" w:eastAsia="Calibri" w:hAnsi="Times New Roman" w:cs="Courier New"/>
                <w:sz w:val="24"/>
                <w:szCs w:val="24"/>
                <w:lang w:eastAsia="ru-RU"/>
              </w:rPr>
              <w:lastRenderedPageBreak/>
              <w:t>құлқын алдын алу бойынша жұмыс түрі ретінде. Волонтерлік қызмет жобасын әзірлеу</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6F31954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398FE6"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27525E2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1DF37BE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r>
      <w:tr w:rsidR="001C0022" w:rsidRPr="001C0022" w14:paraId="28F015F1"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6A023F52"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4</w:t>
            </w:r>
          </w:p>
        </w:tc>
        <w:tc>
          <w:tcPr>
            <w:tcW w:w="3200" w:type="pct"/>
            <w:tcBorders>
              <w:top w:val="single" w:sz="4" w:space="0" w:color="000000"/>
              <w:left w:val="single" w:sz="4" w:space="0" w:color="000000"/>
              <w:bottom w:val="single" w:sz="4" w:space="0" w:color="000000"/>
              <w:right w:val="single" w:sz="4" w:space="0" w:color="000000"/>
            </w:tcBorders>
          </w:tcPr>
          <w:p w14:paraId="73442F16" w14:textId="77777777" w:rsidR="001C0022" w:rsidRPr="001C0022" w:rsidRDefault="001C0022" w:rsidP="001C0022">
            <w:pPr>
              <w:widowControl w:val="0"/>
              <w:tabs>
                <w:tab w:val="left" w:pos="851"/>
                <w:tab w:val="left" w:pos="993"/>
                <w:tab w:val="left" w:pos="1134"/>
              </w:tabs>
              <w:spacing w:after="0" w:line="240" w:lineRule="auto"/>
              <w:contextualSpacing/>
              <w:jc w:val="both"/>
              <w:rPr>
                <w:rFonts w:ascii="Times New Roman" w:eastAsia="Times New Roman" w:hAnsi="Times New Roman" w:cs="Times New Roman"/>
                <w:b/>
                <w:spacing w:val="2"/>
                <w:sz w:val="24"/>
                <w:szCs w:val="24"/>
              </w:rPr>
            </w:pPr>
            <w:r w:rsidRPr="001C0022">
              <w:rPr>
                <w:rFonts w:ascii="Times New Roman" w:eastAsia="Times New Roman" w:hAnsi="Times New Roman" w:cs="Times New Roman"/>
                <w:b/>
                <w:bCs/>
                <w:sz w:val="24"/>
                <w:szCs w:val="24"/>
              </w:rPr>
              <w:t>Бағалау-нәтижелі</w:t>
            </w:r>
            <w:r w:rsidRPr="001C0022">
              <w:rPr>
                <w:rFonts w:ascii="Times New Roman" w:eastAsia="Times New Roman" w:hAnsi="Times New Roman" w:cs="Times New Roman"/>
                <w:b/>
                <w:bCs/>
                <w:sz w:val="24"/>
                <w:szCs w:val="24"/>
                <w:lang w:val="kk-KZ"/>
              </w:rPr>
              <w:t>лік</w:t>
            </w:r>
            <w:r w:rsidRPr="001C0022">
              <w:rPr>
                <w:rFonts w:ascii="Times New Roman" w:eastAsia="Times New Roman" w:hAnsi="Times New Roman" w:cs="Times New Roman"/>
                <w:b/>
                <w:bCs/>
                <w:sz w:val="24"/>
                <w:szCs w:val="24"/>
              </w:rPr>
              <w:t xml:space="preserve"> модуль</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19CF5A5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C8FB64"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336111FB"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8</w:t>
            </w: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2DFB9E2E"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rPr>
            </w:pPr>
            <w:r w:rsidRPr="001C0022">
              <w:rPr>
                <w:rFonts w:ascii="Times New Roman" w:eastAsia="Times New Roman" w:hAnsi="Times New Roman" w:cs="Times New Roman"/>
                <w:b/>
                <w:sz w:val="24"/>
                <w:szCs w:val="24"/>
              </w:rPr>
              <w:t>8</w:t>
            </w:r>
          </w:p>
        </w:tc>
      </w:tr>
      <w:tr w:rsidR="001C0022" w:rsidRPr="001C0022" w14:paraId="7F79F7F7" w14:textId="77777777" w:rsidTr="00EF7FC9">
        <w:trPr>
          <w:trHeight w:val="662"/>
        </w:trPr>
        <w:tc>
          <w:tcPr>
            <w:tcW w:w="364" w:type="pct"/>
            <w:tcBorders>
              <w:top w:val="single" w:sz="4" w:space="0" w:color="000000"/>
              <w:left w:val="single" w:sz="4" w:space="0" w:color="000000"/>
              <w:bottom w:val="single" w:sz="4" w:space="0" w:color="000000"/>
              <w:right w:val="single" w:sz="4" w:space="0" w:color="000000"/>
            </w:tcBorders>
          </w:tcPr>
          <w:p w14:paraId="1D86801E"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r w:rsidRPr="001C0022">
              <w:rPr>
                <w:rFonts w:ascii="Times New Roman" w:eastAsia="Times New Roman" w:hAnsi="Times New Roman" w:cs="Times New Roman"/>
                <w:sz w:val="24"/>
                <w:szCs w:val="24"/>
              </w:rPr>
              <w:t>4</w:t>
            </w:r>
            <w:r w:rsidRPr="001C0022">
              <w:rPr>
                <w:rFonts w:ascii="Times New Roman" w:eastAsia="Times New Roman" w:hAnsi="Times New Roman" w:cs="Times New Roman"/>
                <w:sz w:val="24"/>
                <w:szCs w:val="24"/>
                <w:lang w:val="kk-KZ"/>
              </w:rPr>
              <w:t>.</w:t>
            </w:r>
            <w:r w:rsidRPr="001C0022">
              <w:rPr>
                <w:rFonts w:ascii="Times New Roman" w:eastAsia="Times New Roman" w:hAnsi="Times New Roman" w:cs="Times New Roman"/>
                <w:sz w:val="24"/>
                <w:szCs w:val="24"/>
              </w:rPr>
              <w:t>1</w:t>
            </w:r>
          </w:p>
        </w:tc>
        <w:tc>
          <w:tcPr>
            <w:tcW w:w="3200" w:type="pct"/>
            <w:tcBorders>
              <w:top w:val="single" w:sz="4" w:space="0" w:color="000000"/>
              <w:left w:val="single" w:sz="4" w:space="0" w:color="000000"/>
              <w:bottom w:val="single" w:sz="4" w:space="0" w:color="000000"/>
              <w:right w:val="single" w:sz="4" w:space="0" w:color="000000"/>
            </w:tcBorders>
          </w:tcPr>
          <w:p w14:paraId="4BEDAFE7"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 xml:space="preserve">Девиантты мінез-құлықты алдын алу бойынша жоба қорғау </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788202D0"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B2D3DC"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1D7660C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616BCBE5"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sz w:val="24"/>
                <w:szCs w:val="24"/>
                <w:lang w:val="kk-KZ"/>
              </w:rPr>
            </w:pPr>
          </w:p>
        </w:tc>
      </w:tr>
      <w:tr w:rsidR="001C0022" w:rsidRPr="001C0022" w14:paraId="438C7BC2" w14:textId="77777777" w:rsidTr="00EF7FC9">
        <w:trPr>
          <w:trHeight w:val="169"/>
        </w:trPr>
        <w:tc>
          <w:tcPr>
            <w:tcW w:w="364" w:type="pct"/>
            <w:tcBorders>
              <w:top w:val="single" w:sz="4" w:space="0" w:color="000000"/>
              <w:left w:val="single" w:sz="4" w:space="0" w:color="000000"/>
              <w:bottom w:val="single" w:sz="4" w:space="0" w:color="000000"/>
              <w:right w:val="single" w:sz="4" w:space="0" w:color="000000"/>
            </w:tcBorders>
          </w:tcPr>
          <w:p w14:paraId="052AAE87"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sz w:val="24"/>
                <w:szCs w:val="24"/>
              </w:rPr>
            </w:pPr>
          </w:p>
        </w:tc>
        <w:tc>
          <w:tcPr>
            <w:tcW w:w="3200" w:type="pct"/>
            <w:tcBorders>
              <w:top w:val="single" w:sz="4" w:space="0" w:color="000000"/>
              <w:left w:val="single" w:sz="4" w:space="0" w:color="000000"/>
              <w:bottom w:val="single" w:sz="4" w:space="0" w:color="000000"/>
              <w:right w:val="single" w:sz="4" w:space="0" w:color="000000"/>
            </w:tcBorders>
          </w:tcPr>
          <w:p w14:paraId="517624D1" w14:textId="77777777" w:rsidR="001C0022" w:rsidRPr="001C0022" w:rsidRDefault="001C0022" w:rsidP="001C0022">
            <w:pPr>
              <w:widowControl w:val="0"/>
              <w:spacing w:after="0" w:line="240" w:lineRule="auto"/>
              <w:contextualSpacing/>
              <w:jc w:val="both"/>
              <w:rPr>
                <w:rFonts w:ascii="Times New Roman" w:eastAsia="Times New Roman" w:hAnsi="Times New Roman" w:cs="Times New Roman"/>
                <w:b/>
                <w:i/>
                <w:sz w:val="24"/>
                <w:szCs w:val="24"/>
              </w:rPr>
            </w:pPr>
            <w:r w:rsidRPr="001C0022">
              <w:rPr>
                <w:rFonts w:ascii="Times New Roman" w:eastAsia="Times New Roman" w:hAnsi="Times New Roman" w:cs="Times New Roman"/>
                <w:b/>
                <w:i/>
                <w:sz w:val="24"/>
                <w:szCs w:val="24"/>
                <w:lang w:val="kk-KZ"/>
              </w:rPr>
              <w:t>Барлығы</w:t>
            </w:r>
            <w:r w:rsidRPr="001C0022">
              <w:rPr>
                <w:rFonts w:ascii="Times New Roman" w:eastAsia="Times New Roman" w:hAnsi="Times New Roman" w:cs="Times New Roman"/>
                <w:b/>
                <w:i/>
                <w:sz w:val="24"/>
                <w:szCs w:val="24"/>
              </w:rPr>
              <w:t>:</w:t>
            </w:r>
          </w:p>
        </w:tc>
        <w:tc>
          <w:tcPr>
            <w:tcW w:w="302" w:type="pct"/>
            <w:tcBorders>
              <w:top w:val="single" w:sz="4" w:space="0" w:color="auto"/>
              <w:left w:val="single" w:sz="4" w:space="0" w:color="000000"/>
              <w:bottom w:val="single" w:sz="4" w:space="0" w:color="000000"/>
              <w:right w:val="single" w:sz="4" w:space="0" w:color="auto"/>
            </w:tcBorders>
            <w:shd w:val="clear" w:color="auto" w:fill="auto"/>
            <w:vAlign w:val="center"/>
          </w:tcPr>
          <w:p w14:paraId="3C6F5379"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16</w:t>
            </w: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E211DD"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56</w:t>
            </w:r>
          </w:p>
        </w:tc>
        <w:tc>
          <w:tcPr>
            <w:tcW w:w="414" w:type="pct"/>
            <w:tcBorders>
              <w:top w:val="single" w:sz="4" w:space="0" w:color="auto"/>
              <w:left w:val="single" w:sz="4" w:space="0" w:color="000000"/>
              <w:bottom w:val="single" w:sz="4" w:space="0" w:color="auto"/>
              <w:right w:val="single" w:sz="4" w:space="0" w:color="000000"/>
            </w:tcBorders>
            <w:shd w:val="clear" w:color="auto" w:fill="auto"/>
            <w:vAlign w:val="center"/>
          </w:tcPr>
          <w:p w14:paraId="1CD41B03"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8</w:t>
            </w:r>
          </w:p>
        </w:tc>
        <w:tc>
          <w:tcPr>
            <w:tcW w:w="343" w:type="pct"/>
            <w:tcBorders>
              <w:top w:val="single" w:sz="4" w:space="0" w:color="auto"/>
              <w:left w:val="single" w:sz="4" w:space="0" w:color="000000"/>
              <w:bottom w:val="single" w:sz="4" w:space="0" w:color="auto"/>
              <w:right w:val="single" w:sz="4" w:space="0" w:color="auto"/>
            </w:tcBorders>
            <w:shd w:val="clear" w:color="auto" w:fill="auto"/>
            <w:vAlign w:val="center"/>
          </w:tcPr>
          <w:p w14:paraId="101CFFC2"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rPr>
            </w:pPr>
            <w:r w:rsidRPr="001C0022">
              <w:rPr>
                <w:rFonts w:ascii="Times New Roman" w:eastAsia="Times New Roman" w:hAnsi="Times New Roman" w:cs="Times New Roman"/>
                <w:b/>
                <w:sz w:val="24"/>
                <w:szCs w:val="24"/>
                <w:lang w:val="kk-KZ"/>
              </w:rPr>
              <w:t>80</w:t>
            </w:r>
          </w:p>
        </w:tc>
      </w:tr>
    </w:tbl>
    <w:p w14:paraId="7F74A9D9"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i/>
          <w:sz w:val="28"/>
          <w:szCs w:val="28"/>
          <w:lang w:val="kk-KZ"/>
        </w:rPr>
      </w:pPr>
      <w:r w:rsidRPr="001C0022">
        <w:rPr>
          <w:rFonts w:ascii="Times New Roman" w:eastAsia="Times New Roman" w:hAnsi="Times New Roman" w:cs="Times New Roman"/>
          <w:i/>
          <w:sz w:val="28"/>
          <w:szCs w:val="28"/>
          <w:lang w:val="kk-KZ"/>
        </w:rPr>
        <w:t>Ескерту: 1 академиялық сағат – 45 минут.</w:t>
      </w:r>
    </w:p>
    <w:p w14:paraId="39A4EB02"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i/>
          <w:sz w:val="28"/>
          <w:szCs w:val="28"/>
          <w:lang w:val="kk-KZ"/>
        </w:rPr>
      </w:pPr>
    </w:p>
    <w:p w14:paraId="06D88B44"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rPr>
      </w:pPr>
    </w:p>
    <w:p w14:paraId="3C635385" w14:textId="77777777" w:rsidR="001C0022" w:rsidRPr="001C0022" w:rsidRDefault="001C0022" w:rsidP="001C0022">
      <w:pPr>
        <w:widowControl w:val="0"/>
        <w:numPr>
          <w:ilvl w:val="0"/>
          <w:numId w:val="8"/>
        </w:numPr>
        <w:spacing w:after="0" w:line="240" w:lineRule="auto"/>
        <w:contextualSpacing/>
        <w:jc w:val="center"/>
        <w:rPr>
          <w:rFonts w:ascii="Times New Roman" w:eastAsia="Malgun Gothic" w:hAnsi="Times New Roman" w:cs="Times New Roman"/>
          <w:b/>
          <w:sz w:val="28"/>
          <w:szCs w:val="28"/>
          <w:lang w:val="kk-KZ"/>
        </w:rPr>
      </w:pPr>
      <w:r w:rsidRPr="001C0022">
        <w:rPr>
          <w:rFonts w:ascii="Times New Roman" w:eastAsia="Malgun Gothic" w:hAnsi="Times New Roman" w:cs="Times New Roman"/>
          <w:b/>
          <w:sz w:val="28"/>
          <w:szCs w:val="28"/>
          <w:lang w:val="kk-KZ"/>
        </w:rPr>
        <w:t>Оқу процесін ұйымдастыру</w:t>
      </w:r>
    </w:p>
    <w:p w14:paraId="4987E869" w14:textId="77777777" w:rsidR="001C0022" w:rsidRPr="001C0022" w:rsidRDefault="001C0022" w:rsidP="001C0022">
      <w:pPr>
        <w:widowControl w:val="0"/>
        <w:spacing w:after="0" w:line="240" w:lineRule="auto"/>
        <w:ind w:left="1440"/>
        <w:contextualSpacing/>
        <w:rPr>
          <w:rFonts w:ascii="Times New Roman" w:eastAsia="Malgun Gothic" w:hAnsi="Times New Roman" w:cs="Times New Roman"/>
          <w:b/>
          <w:sz w:val="28"/>
          <w:szCs w:val="28"/>
          <w:lang w:val="kk-KZ"/>
        </w:rPr>
      </w:pPr>
    </w:p>
    <w:p w14:paraId="7DEBEED7"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Біліктілікті арттыру курстары келесідей форматта ұйымдастырылады:</w:t>
      </w:r>
    </w:p>
    <w:p w14:paraId="5F36A11E"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1) күндізгі оқу;</w:t>
      </w:r>
    </w:p>
    <w:p w14:paraId="4DCFF535"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2) онлайн білім беру технологияларын қолдана отырып оқыту.</w:t>
      </w:r>
    </w:p>
    <w:p w14:paraId="3DFECF04"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Оқу процесі курстың оқу-тақырыптық жоспарына сәйкес ұйымдастырылады. Курстың ұзақтығы – 80 сағат.</w:t>
      </w:r>
    </w:p>
    <w:p w14:paraId="7358A158"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Оқыту барысында тыңдаушылар жасөспірімдер арасында девиантты және автодеструктивті мінез-құлықтың алдын алу бойынша теориялық білім мен практикалық дағдыларды алады. Оқытудың барлық процесі оқытушы мен тыңдаушылардың интерактивті ынтымақтастығына негізделеді, бұл зерттелетін мәселені жаңадан түсінуге, оқу процесінің әрбір қатысушысын оңтайлы ашуға ықпал етеді.</w:t>
      </w:r>
    </w:p>
    <w:p w14:paraId="2A32A575"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i/>
          <w:sz w:val="28"/>
          <w:szCs w:val="28"/>
          <w:lang w:val="kk-KZ"/>
        </w:rPr>
      </w:pPr>
      <w:r w:rsidRPr="001C0022">
        <w:rPr>
          <w:rFonts w:ascii="Times New Roman" w:eastAsia="Calibri" w:hAnsi="Times New Roman" w:cs="Times New Roman"/>
          <w:sz w:val="28"/>
          <w:szCs w:val="28"/>
          <w:lang w:val="kk-KZ"/>
        </w:rPr>
        <w:t xml:space="preserve">Сабақтарда бағдарламалық материалды игеру мақсатында практикалық жаттығулар орындалады, белсенді және интерактивті оқытудың формалары, әдістері мен технологиялары қолданылады: </w:t>
      </w:r>
      <w:r w:rsidRPr="001C0022">
        <w:rPr>
          <w:rFonts w:ascii="Times New Roman" w:eastAsia="Calibri" w:hAnsi="Times New Roman" w:cs="Times New Roman"/>
          <w:i/>
          <w:sz w:val="28"/>
          <w:szCs w:val="28"/>
          <w:lang w:val="kk-KZ"/>
        </w:rPr>
        <w:t>дәріс-диалог, практикалық сабақтар, тыңдаушылардың өзіндік жұмысы, тренингтер, пікірталастар, іскерлік ойындар, ми шабуылы, кейс-стади, сократтық диалог, жоба әдісі, консультациялар, сондай-ақ вебинарлар, онлайн-форумдар, онлайн-консультациялар, шағын топтардағы жұмыс және т. б.</w:t>
      </w:r>
    </w:p>
    <w:p w14:paraId="74022FF9" w14:textId="77777777" w:rsidR="001C0022" w:rsidRPr="001C0022" w:rsidRDefault="001C0022" w:rsidP="001C0022">
      <w:pPr>
        <w:widowControl w:val="0"/>
        <w:spacing w:after="0" w:line="240" w:lineRule="auto"/>
        <w:ind w:firstLine="709"/>
        <w:contextualSpacing/>
        <w:jc w:val="both"/>
        <w:rPr>
          <w:rFonts w:ascii="Times New Roman" w:eastAsia="Calibri" w:hAnsi="Times New Roman" w:cs="Times New Roman"/>
          <w:sz w:val="28"/>
          <w:szCs w:val="28"/>
          <w:lang w:val="kk-KZ"/>
        </w:rPr>
      </w:pPr>
      <w:r w:rsidRPr="001C0022">
        <w:rPr>
          <w:rFonts w:ascii="Times New Roman" w:eastAsia="Calibri" w:hAnsi="Times New Roman" w:cs="Times New Roman"/>
          <w:sz w:val="28"/>
          <w:szCs w:val="28"/>
          <w:lang w:val="kk-KZ"/>
        </w:rPr>
        <w:t>Онлайн режимдегі оқу сабақтары цифрлық технологияларды қолдана отырып нақты уақыт режимінде оқу өзара әрекеттесу процесін қарастырады (бейнедәрістер, вебинарлар, бейнеконференциялар, ZOOM, Microsoft Teams, Google Classroom және т.б. сияқты әртүрлі бағдарламалық құралдарды пайдалана отырып, интернет арқылы хабар алмасу арқылы.)</w:t>
      </w:r>
    </w:p>
    <w:p w14:paraId="12F765AF" w14:textId="77777777" w:rsidR="001C0022" w:rsidRPr="001C0022" w:rsidRDefault="001C0022" w:rsidP="001C0022">
      <w:pPr>
        <w:widowControl w:val="0"/>
        <w:tabs>
          <w:tab w:val="left" w:pos="851"/>
          <w:tab w:val="left" w:pos="993"/>
          <w:tab w:val="left" w:pos="1134"/>
        </w:tabs>
        <w:spacing w:after="0" w:line="240" w:lineRule="auto"/>
        <w:ind w:firstLine="709"/>
        <w:contextualSpacing/>
        <w:jc w:val="both"/>
        <w:rPr>
          <w:rFonts w:ascii="Times New Roman" w:eastAsia="Times New Roman" w:hAnsi="Times New Roman" w:cs="Times New Roman"/>
          <w:sz w:val="28"/>
          <w:szCs w:val="28"/>
          <w:lang w:val="kk-KZ"/>
        </w:rPr>
      </w:pPr>
    </w:p>
    <w:p w14:paraId="3804B8BA" w14:textId="77777777" w:rsidR="001C0022" w:rsidRPr="001C0022" w:rsidRDefault="001C0022" w:rsidP="001C0022">
      <w:pPr>
        <w:widowControl w:val="0"/>
        <w:tabs>
          <w:tab w:val="left" w:pos="851"/>
          <w:tab w:val="left" w:pos="993"/>
          <w:tab w:val="left" w:pos="1134"/>
        </w:tabs>
        <w:spacing w:after="0" w:line="240" w:lineRule="auto"/>
        <w:ind w:firstLine="709"/>
        <w:contextualSpacing/>
        <w:jc w:val="both"/>
        <w:rPr>
          <w:rFonts w:ascii="Times New Roman" w:eastAsia="Times New Roman" w:hAnsi="Times New Roman" w:cs="Times New Roman"/>
          <w:sz w:val="28"/>
          <w:szCs w:val="28"/>
          <w:lang w:val="kk-KZ"/>
        </w:rPr>
      </w:pPr>
    </w:p>
    <w:p w14:paraId="282F7C5B" w14:textId="77777777" w:rsidR="001C0022" w:rsidRPr="001C0022" w:rsidRDefault="001C0022" w:rsidP="001C0022">
      <w:pPr>
        <w:widowControl w:val="0"/>
        <w:tabs>
          <w:tab w:val="left" w:pos="851"/>
          <w:tab w:val="left" w:pos="993"/>
          <w:tab w:val="left" w:pos="1134"/>
        </w:tabs>
        <w:spacing w:after="0" w:line="240" w:lineRule="auto"/>
        <w:ind w:firstLine="709"/>
        <w:contextualSpacing/>
        <w:jc w:val="both"/>
        <w:rPr>
          <w:rFonts w:ascii="Times New Roman" w:eastAsia="Times New Roman" w:hAnsi="Times New Roman" w:cs="Times New Roman"/>
          <w:sz w:val="28"/>
          <w:szCs w:val="28"/>
          <w:lang w:val="kk-KZ"/>
        </w:rPr>
      </w:pPr>
    </w:p>
    <w:p w14:paraId="40C27F28" w14:textId="77777777" w:rsidR="001C0022" w:rsidRPr="001C0022" w:rsidRDefault="001C0022" w:rsidP="001C0022">
      <w:pPr>
        <w:widowControl w:val="0"/>
        <w:tabs>
          <w:tab w:val="left" w:pos="851"/>
          <w:tab w:val="left" w:pos="993"/>
          <w:tab w:val="left" w:pos="1134"/>
        </w:tabs>
        <w:spacing w:after="0" w:line="240" w:lineRule="auto"/>
        <w:ind w:firstLine="709"/>
        <w:contextualSpacing/>
        <w:jc w:val="both"/>
        <w:rPr>
          <w:rFonts w:ascii="Times New Roman" w:eastAsia="Times New Roman" w:hAnsi="Times New Roman" w:cs="Times New Roman"/>
          <w:sz w:val="28"/>
          <w:szCs w:val="28"/>
          <w:lang w:val="kk-KZ"/>
        </w:rPr>
      </w:pPr>
    </w:p>
    <w:p w14:paraId="0095020B" w14:textId="77777777" w:rsidR="001C0022" w:rsidRPr="001C0022" w:rsidRDefault="001C0022" w:rsidP="001C0022">
      <w:pPr>
        <w:widowControl w:val="0"/>
        <w:numPr>
          <w:ilvl w:val="0"/>
          <w:numId w:val="17"/>
        </w:numPr>
        <w:spacing w:after="0" w:line="240" w:lineRule="auto"/>
        <w:contextualSpacing/>
        <w:jc w:val="center"/>
        <w:rPr>
          <w:rFonts w:ascii="Times New Roman" w:eastAsia="Times New Roman" w:hAnsi="Times New Roman" w:cs="Times New Roman"/>
          <w:b/>
          <w:sz w:val="28"/>
          <w:szCs w:val="28"/>
          <w:lang w:val="kk-KZ"/>
        </w:rPr>
      </w:pPr>
      <w:r w:rsidRPr="001C0022">
        <w:rPr>
          <w:rFonts w:ascii="Times New Roman" w:eastAsia="Times New Roman" w:hAnsi="Times New Roman" w:cs="Times New Roman"/>
          <w:b/>
          <w:sz w:val="28"/>
          <w:szCs w:val="28"/>
          <w:lang w:val="kk-KZ"/>
        </w:rPr>
        <w:t>Оқу-әдістемелік қамтамасыз ету</w:t>
      </w:r>
    </w:p>
    <w:p w14:paraId="6F7C11AC" w14:textId="77777777" w:rsidR="001C0022" w:rsidRPr="001C0022" w:rsidRDefault="001C0022" w:rsidP="001C0022">
      <w:pPr>
        <w:widowControl w:val="0"/>
        <w:spacing w:after="0" w:line="240" w:lineRule="auto"/>
        <w:ind w:left="1440"/>
        <w:contextualSpacing/>
        <w:rPr>
          <w:rFonts w:ascii="Times New Roman" w:eastAsia="Times New Roman" w:hAnsi="Times New Roman" w:cs="Times New Roman"/>
          <w:b/>
          <w:sz w:val="28"/>
          <w:szCs w:val="28"/>
          <w:lang w:val="kk-KZ"/>
        </w:rPr>
      </w:pPr>
    </w:p>
    <w:p w14:paraId="05BEDDBD"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7.1. Оқу-әдістемелік қамтамасыз ету – бұл оқу процесінің ұйымдастырушылық формасына сәйкес келетін және тыңдаушыларға материалды игерудің қажетті деңгейіне жетуге мүмкіндік беретін дидактикалық материалды қамтитын оқу-әдістемелік кешен.</w:t>
      </w:r>
    </w:p>
    <w:p w14:paraId="064D4A0B"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 xml:space="preserve">Оқу-әдістемелік кешен тыңдаушыларға өзінің оқу жұмысының </w:t>
      </w:r>
      <w:r w:rsidRPr="001C0022">
        <w:rPr>
          <w:rFonts w:ascii="Times New Roman" w:eastAsia="Times New Roman" w:hAnsi="Times New Roman" w:cs="Times New Roman"/>
          <w:sz w:val="28"/>
          <w:szCs w:val="28"/>
          <w:lang w:val="kk-KZ"/>
        </w:rPr>
        <w:lastRenderedPageBreak/>
        <w:t>нәтижелерін дербес бақылауға, түзетуге және тексеруге мүмкіндік береді.</w:t>
      </w:r>
    </w:p>
    <w:p w14:paraId="5E1E4C2E"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7.2. Оқу-әдістемелік кешен мыналарды қамтиды:</w:t>
      </w:r>
    </w:p>
    <w:p w14:paraId="4B5D65CA" w14:textId="77777777" w:rsidR="001C0022" w:rsidRPr="001C0022" w:rsidRDefault="001C0022" w:rsidP="001C0022">
      <w:pPr>
        <w:widowControl w:val="0"/>
        <w:numPr>
          <w:ilvl w:val="0"/>
          <w:numId w:val="13"/>
        </w:numPr>
        <w:tabs>
          <w:tab w:val="left" w:pos="1134"/>
        </w:tabs>
        <w:spacing w:after="0" w:line="240" w:lineRule="auto"/>
        <w:ind w:firstLine="567"/>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 xml:space="preserve"> «Кәмелетке толмағандар арасында девиантты және аутодеструктивті мінез-құлықты алдын алудың ғылыми-практикалық негіздері» педагогтердің біліктілігін арттыру курсының білім беру бағдарламасы;</w:t>
      </w:r>
    </w:p>
    <w:p w14:paraId="5916D17F" w14:textId="77777777" w:rsidR="001C0022" w:rsidRPr="001C0022" w:rsidRDefault="001C0022" w:rsidP="001C0022">
      <w:pPr>
        <w:widowControl w:val="0"/>
        <w:numPr>
          <w:ilvl w:val="0"/>
          <w:numId w:val="13"/>
        </w:numPr>
        <w:tabs>
          <w:tab w:val="left" w:pos="1134"/>
        </w:tabs>
        <w:spacing w:after="0" w:line="240" w:lineRule="auto"/>
        <w:ind w:left="567"/>
        <w:contextualSpacing/>
        <w:jc w:val="both"/>
        <w:rPr>
          <w:rFonts w:ascii="Times New Roman" w:eastAsia="Times New Roman" w:hAnsi="Times New Roman" w:cs="Times New Roman"/>
          <w:sz w:val="28"/>
          <w:szCs w:val="28"/>
        </w:rPr>
      </w:pPr>
      <w:r w:rsidRPr="001C0022">
        <w:rPr>
          <w:rFonts w:ascii="Times New Roman" w:eastAsia="Times New Roman" w:hAnsi="Times New Roman" w:cs="Times New Roman"/>
          <w:sz w:val="28"/>
          <w:szCs w:val="28"/>
          <w:lang w:val="kk-KZ"/>
        </w:rPr>
        <w:t xml:space="preserve"> </w:t>
      </w:r>
      <w:r w:rsidRPr="001C0022">
        <w:rPr>
          <w:rFonts w:ascii="Times New Roman" w:eastAsia="Times New Roman" w:hAnsi="Times New Roman" w:cs="Times New Roman"/>
          <w:sz w:val="28"/>
          <w:szCs w:val="28"/>
        </w:rPr>
        <w:t>дәріс тезистері;</w:t>
      </w:r>
    </w:p>
    <w:p w14:paraId="5B6FCA2E" w14:textId="77777777" w:rsidR="001C0022" w:rsidRPr="001C0022" w:rsidRDefault="001C0022" w:rsidP="001C0022">
      <w:pPr>
        <w:widowControl w:val="0"/>
        <w:numPr>
          <w:ilvl w:val="0"/>
          <w:numId w:val="13"/>
        </w:numPr>
        <w:tabs>
          <w:tab w:val="left" w:pos="1134"/>
        </w:tabs>
        <w:spacing w:after="0" w:line="240" w:lineRule="auto"/>
        <w:ind w:left="567"/>
        <w:contextualSpacing/>
        <w:jc w:val="both"/>
        <w:rPr>
          <w:rFonts w:ascii="Times New Roman" w:eastAsia="Times New Roman" w:hAnsi="Times New Roman" w:cs="Times New Roman"/>
          <w:sz w:val="28"/>
          <w:szCs w:val="28"/>
        </w:rPr>
      </w:pPr>
      <w:r w:rsidRPr="001C0022">
        <w:rPr>
          <w:rFonts w:ascii="Times New Roman" w:eastAsia="Times New Roman" w:hAnsi="Times New Roman" w:cs="Times New Roman"/>
          <w:sz w:val="28"/>
          <w:szCs w:val="28"/>
        </w:rPr>
        <w:t>презентация материалы;</w:t>
      </w:r>
    </w:p>
    <w:p w14:paraId="6AAC26C4" w14:textId="77777777" w:rsidR="001C0022" w:rsidRPr="001C0022" w:rsidRDefault="001C0022" w:rsidP="001C0022">
      <w:pPr>
        <w:widowControl w:val="0"/>
        <w:numPr>
          <w:ilvl w:val="0"/>
          <w:numId w:val="13"/>
        </w:numPr>
        <w:tabs>
          <w:tab w:val="left" w:pos="1134"/>
        </w:tabs>
        <w:spacing w:after="0" w:line="240" w:lineRule="auto"/>
        <w:ind w:left="567"/>
        <w:contextualSpacing/>
        <w:jc w:val="both"/>
        <w:rPr>
          <w:rFonts w:ascii="Times New Roman" w:eastAsia="Times New Roman" w:hAnsi="Times New Roman" w:cs="Times New Roman"/>
          <w:sz w:val="28"/>
          <w:szCs w:val="28"/>
        </w:rPr>
      </w:pPr>
      <w:r w:rsidRPr="001C0022">
        <w:rPr>
          <w:rFonts w:ascii="Times New Roman" w:eastAsia="Times New Roman" w:hAnsi="Times New Roman" w:cs="Times New Roman"/>
          <w:sz w:val="28"/>
          <w:szCs w:val="28"/>
        </w:rPr>
        <w:t xml:space="preserve"> негізгі және қосымша әдебиеттердің, оның ішінде электрондық </w:t>
      </w:r>
      <w:r w:rsidRPr="001C0022">
        <w:rPr>
          <w:rFonts w:ascii="Times New Roman" w:eastAsia="Times New Roman" w:hAnsi="Times New Roman" w:cs="Times New Roman"/>
          <w:sz w:val="28"/>
          <w:szCs w:val="28"/>
          <w:lang w:val="kk-KZ"/>
        </w:rPr>
        <w:t>тасымалдаушылардың</w:t>
      </w:r>
      <w:r w:rsidRPr="001C0022">
        <w:rPr>
          <w:rFonts w:ascii="Times New Roman" w:eastAsia="Times New Roman" w:hAnsi="Times New Roman" w:cs="Times New Roman"/>
          <w:sz w:val="28"/>
          <w:szCs w:val="28"/>
        </w:rPr>
        <w:t xml:space="preserve"> тізбесі.</w:t>
      </w:r>
    </w:p>
    <w:p w14:paraId="69582829"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b/>
          <w:sz w:val="28"/>
          <w:szCs w:val="28"/>
          <w:lang w:eastAsia="ru-RU"/>
        </w:rPr>
      </w:pPr>
    </w:p>
    <w:p w14:paraId="76098981"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rPr>
          <w:rFonts w:ascii="Times New Roman" w:eastAsia="Times New Roman" w:hAnsi="Times New Roman" w:cs="Times New Roman"/>
          <w:b/>
          <w:sz w:val="28"/>
          <w:szCs w:val="28"/>
          <w:lang w:eastAsia="ru-RU"/>
        </w:rPr>
      </w:pPr>
    </w:p>
    <w:p w14:paraId="66ED072E" w14:textId="77777777" w:rsidR="001C0022" w:rsidRPr="001C0022" w:rsidRDefault="001C0022" w:rsidP="001C0022">
      <w:pPr>
        <w:widowControl w:val="0"/>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Times New Roman" w:hAnsi="Times New Roman" w:cs="Times New Roman"/>
          <w:b/>
          <w:sz w:val="28"/>
          <w:szCs w:val="28"/>
          <w:lang w:eastAsia="ru-RU"/>
        </w:rPr>
      </w:pPr>
      <w:r w:rsidRPr="001C0022">
        <w:rPr>
          <w:rFonts w:ascii="Times New Roman" w:eastAsia="Times New Roman" w:hAnsi="Times New Roman" w:cs="Times New Roman"/>
          <w:b/>
          <w:sz w:val="28"/>
          <w:szCs w:val="28"/>
          <w:lang w:eastAsia="ru-RU"/>
        </w:rPr>
        <w:t>Оқу нәтижелерін бағалау</w:t>
      </w:r>
    </w:p>
    <w:p w14:paraId="2E397084"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contextualSpacing/>
        <w:rPr>
          <w:rFonts w:ascii="Times New Roman" w:eastAsia="Times New Roman" w:hAnsi="Times New Roman" w:cs="Times New Roman"/>
          <w:b/>
          <w:sz w:val="28"/>
          <w:szCs w:val="28"/>
          <w:lang w:eastAsia="ru-RU"/>
        </w:rPr>
      </w:pPr>
    </w:p>
    <w:p w14:paraId="6C9E34A5" w14:textId="77777777" w:rsidR="001C0022" w:rsidRPr="001C0022" w:rsidRDefault="001C0022" w:rsidP="001C00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Times New Roman"/>
          <w:sz w:val="28"/>
          <w:szCs w:val="28"/>
          <w:lang w:eastAsia="ru-RU"/>
        </w:rPr>
      </w:pPr>
      <w:r w:rsidRPr="001C0022">
        <w:rPr>
          <w:rFonts w:ascii="Times New Roman" w:eastAsia="Times New Roman" w:hAnsi="Times New Roman" w:cs="Times New Roman"/>
          <w:sz w:val="28"/>
          <w:szCs w:val="28"/>
          <w:lang w:eastAsia="ru-RU"/>
        </w:rPr>
        <w:t>Оқыту нәтижелерін бағалау жобаны қорғау түрінде жүргізіледі, бұл курс барысында алынған білімді қолдану дағдыларының деңгейін бағалауға мүмкіндік береді.</w:t>
      </w:r>
    </w:p>
    <w:p w14:paraId="0C567CBB"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b/>
          <w:bCs/>
          <w:sz w:val="28"/>
          <w:szCs w:val="28"/>
        </w:rPr>
      </w:pPr>
    </w:p>
    <w:p w14:paraId="6CFBBCDD" w14:textId="77777777" w:rsidR="001C0022" w:rsidRPr="001C0022" w:rsidRDefault="001C0022" w:rsidP="001C0022">
      <w:pPr>
        <w:widowControl w:val="0"/>
        <w:tabs>
          <w:tab w:val="left" w:pos="851"/>
          <w:tab w:val="left" w:pos="993"/>
          <w:tab w:val="left" w:pos="1134"/>
        </w:tabs>
        <w:spacing w:after="0" w:line="240" w:lineRule="auto"/>
        <w:ind w:firstLine="709"/>
        <w:contextualSpacing/>
        <w:jc w:val="center"/>
        <w:rPr>
          <w:rFonts w:ascii="Times New Roman" w:eastAsia="Times New Roman" w:hAnsi="Times New Roman" w:cs="Times New Roman"/>
          <w:b/>
          <w:bCs/>
          <w:sz w:val="28"/>
          <w:szCs w:val="28"/>
        </w:rPr>
      </w:pPr>
      <w:r w:rsidRPr="001C0022">
        <w:rPr>
          <w:rFonts w:ascii="Times New Roman" w:eastAsia="Times New Roman" w:hAnsi="Times New Roman" w:cs="Times New Roman"/>
          <w:b/>
          <w:bCs/>
          <w:sz w:val="28"/>
          <w:szCs w:val="28"/>
        </w:rPr>
        <w:t>Жобаны бағалау критерийлері</w:t>
      </w:r>
    </w:p>
    <w:p w14:paraId="10896D90" w14:textId="77777777" w:rsidR="001C0022" w:rsidRPr="001C0022" w:rsidRDefault="001C0022" w:rsidP="001C0022">
      <w:pPr>
        <w:widowControl w:val="0"/>
        <w:tabs>
          <w:tab w:val="left" w:pos="851"/>
          <w:tab w:val="left" w:pos="993"/>
          <w:tab w:val="left" w:pos="1134"/>
        </w:tabs>
        <w:spacing w:after="0" w:line="240" w:lineRule="auto"/>
        <w:ind w:firstLine="709"/>
        <w:contextualSpacing/>
        <w:jc w:val="center"/>
        <w:rPr>
          <w:rFonts w:ascii="Times New Roman" w:eastAsia="Times New Roman" w:hAnsi="Times New Roman" w:cs="Times New Roman"/>
          <w:sz w:val="28"/>
          <w:szCs w:val="28"/>
        </w:rPr>
      </w:pPr>
    </w:p>
    <w:tbl>
      <w:tblPr>
        <w:tblStyle w:val="79"/>
        <w:tblW w:w="5000" w:type="pct"/>
        <w:tblLook w:val="04A0" w:firstRow="1" w:lastRow="0" w:firstColumn="1" w:lastColumn="0" w:noHBand="0" w:noVBand="1"/>
      </w:tblPr>
      <w:tblGrid>
        <w:gridCol w:w="456"/>
        <w:gridCol w:w="6069"/>
        <w:gridCol w:w="1134"/>
        <w:gridCol w:w="1686"/>
      </w:tblGrid>
      <w:tr w:rsidR="001C0022" w:rsidRPr="001C0022" w14:paraId="50908630"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033CE9C9"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lang w:val="en-US"/>
              </w:rPr>
            </w:pPr>
            <w:r w:rsidRPr="001C0022">
              <w:rPr>
                <w:rFonts w:ascii="Times New Roman" w:hAnsi="Times New Roman" w:cs="Times New Roman"/>
                <w:sz w:val="24"/>
                <w:szCs w:val="24"/>
                <w:lang w:val="en-US"/>
              </w:rPr>
              <w:t>№</w:t>
            </w:r>
          </w:p>
        </w:tc>
        <w:tc>
          <w:tcPr>
            <w:tcW w:w="3247" w:type="pct"/>
            <w:tcBorders>
              <w:top w:val="single" w:sz="4" w:space="0" w:color="000000"/>
              <w:left w:val="single" w:sz="4" w:space="0" w:color="000000"/>
              <w:bottom w:val="single" w:sz="4" w:space="0" w:color="000000"/>
              <w:right w:val="single" w:sz="4" w:space="0" w:color="000000"/>
            </w:tcBorders>
            <w:hideMark/>
          </w:tcPr>
          <w:p w14:paraId="52E16789"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b/>
                <w:sz w:val="24"/>
                <w:szCs w:val="24"/>
                <w:lang w:val="en-US"/>
              </w:rPr>
            </w:pPr>
            <w:r w:rsidRPr="001C0022">
              <w:rPr>
                <w:rFonts w:ascii="Times New Roman" w:hAnsi="Times New Roman" w:cs="Times New Roman"/>
                <w:b/>
                <w:sz w:val="24"/>
                <w:szCs w:val="24"/>
                <w:lang w:val="en-US"/>
              </w:rPr>
              <w:t>Бағалау критерийлері</w:t>
            </w:r>
          </w:p>
        </w:tc>
        <w:tc>
          <w:tcPr>
            <w:tcW w:w="607" w:type="pct"/>
            <w:tcBorders>
              <w:top w:val="single" w:sz="4" w:space="0" w:color="000000"/>
              <w:left w:val="single" w:sz="4" w:space="0" w:color="000000"/>
              <w:bottom w:val="single" w:sz="4" w:space="0" w:color="000000"/>
              <w:right w:val="single" w:sz="4" w:space="0" w:color="000000"/>
            </w:tcBorders>
            <w:hideMark/>
          </w:tcPr>
          <w:p w14:paraId="2C4DD05C"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b/>
                <w:sz w:val="24"/>
                <w:szCs w:val="24"/>
                <w:lang w:val="en-US"/>
              </w:rPr>
            </w:pPr>
            <w:r w:rsidRPr="001C0022">
              <w:rPr>
                <w:rFonts w:ascii="Times New Roman" w:hAnsi="Times New Roman" w:cs="Times New Roman"/>
                <w:b/>
                <w:sz w:val="24"/>
                <w:szCs w:val="24"/>
                <w:lang w:val="en-US"/>
              </w:rPr>
              <w:t>Балл</w:t>
            </w:r>
          </w:p>
        </w:tc>
        <w:tc>
          <w:tcPr>
            <w:tcW w:w="903" w:type="pct"/>
            <w:tcBorders>
              <w:top w:val="single" w:sz="4" w:space="0" w:color="000000"/>
              <w:left w:val="single" w:sz="4" w:space="0" w:color="000000"/>
              <w:bottom w:val="single" w:sz="4" w:space="0" w:color="000000"/>
              <w:right w:val="single" w:sz="4" w:space="0" w:color="000000"/>
            </w:tcBorders>
            <w:hideMark/>
          </w:tcPr>
          <w:p w14:paraId="403F1EE1"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b/>
                <w:sz w:val="24"/>
                <w:szCs w:val="24"/>
                <w:lang w:val="en-US"/>
              </w:rPr>
            </w:pPr>
            <w:r w:rsidRPr="001C0022">
              <w:rPr>
                <w:rFonts w:ascii="Times New Roman" w:hAnsi="Times New Roman" w:cs="Times New Roman"/>
                <w:b/>
                <w:sz w:val="24"/>
                <w:szCs w:val="24"/>
                <w:lang w:val="kk-KZ"/>
              </w:rPr>
              <w:t xml:space="preserve">Пікірлер </w:t>
            </w:r>
          </w:p>
        </w:tc>
      </w:tr>
      <w:tr w:rsidR="001C0022" w:rsidRPr="001C0022" w14:paraId="0B684FC8"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5378C138"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r w:rsidRPr="001C0022">
              <w:rPr>
                <w:rFonts w:ascii="Times New Roman" w:hAnsi="Times New Roman" w:cs="Times New Roman"/>
                <w:sz w:val="24"/>
                <w:szCs w:val="24"/>
                <w:lang w:val="en-US"/>
              </w:rPr>
              <w:t>1</w:t>
            </w:r>
          </w:p>
        </w:tc>
        <w:tc>
          <w:tcPr>
            <w:tcW w:w="3247" w:type="pct"/>
            <w:tcBorders>
              <w:top w:val="single" w:sz="4" w:space="0" w:color="000000"/>
              <w:left w:val="single" w:sz="4" w:space="0" w:color="000000"/>
              <w:bottom w:val="single" w:sz="4" w:space="0" w:color="000000"/>
              <w:right w:val="single" w:sz="4" w:space="0" w:color="000000"/>
            </w:tcBorders>
            <w:hideMark/>
          </w:tcPr>
          <w:p w14:paraId="5A995CC1" w14:textId="77777777" w:rsidR="001C0022" w:rsidRPr="001C0022" w:rsidRDefault="001C0022" w:rsidP="001C0022">
            <w:pPr>
              <w:widowControl w:val="0"/>
              <w:shd w:val="clear" w:color="auto" w:fill="FFFFFF"/>
              <w:contextualSpacing/>
              <w:rPr>
                <w:rFonts w:ascii="Times New Roman" w:hAnsi="Times New Roman" w:cs="Times New Roman"/>
                <w:sz w:val="24"/>
                <w:szCs w:val="24"/>
                <w:lang w:val="en-US"/>
              </w:rPr>
            </w:pPr>
            <w:r w:rsidRPr="001C0022">
              <w:rPr>
                <w:rFonts w:ascii="Times New Roman" w:hAnsi="Times New Roman" w:cs="Times New Roman"/>
                <w:sz w:val="24"/>
                <w:szCs w:val="24"/>
              </w:rPr>
              <w:t>Білім</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беру</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ұйымы</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үшін</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жобаны</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орындаудың</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маңыздылығы</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мен</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өзектілігі</w:t>
            </w:r>
            <w:r w:rsidRPr="001C0022">
              <w:rPr>
                <w:rFonts w:ascii="Times New Roman" w:hAnsi="Times New Roman" w:cs="Times New Roman"/>
                <w:sz w:val="24"/>
                <w:szCs w:val="24"/>
                <w:lang w:val="en-US"/>
              </w:rPr>
              <w:t xml:space="preserve"> </w:t>
            </w:r>
          </w:p>
        </w:tc>
        <w:tc>
          <w:tcPr>
            <w:tcW w:w="607" w:type="pct"/>
            <w:tcBorders>
              <w:top w:val="single" w:sz="4" w:space="0" w:color="000000"/>
              <w:left w:val="single" w:sz="4" w:space="0" w:color="000000"/>
              <w:bottom w:val="single" w:sz="4" w:space="0" w:color="000000"/>
              <w:right w:val="single" w:sz="4" w:space="0" w:color="000000"/>
            </w:tcBorders>
            <w:hideMark/>
          </w:tcPr>
          <w:p w14:paraId="48884908"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2F66877B"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rPr>
            </w:pPr>
          </w:p>
        </w:tc>
      </w:tr>
      <w:tr w:rsidR="001C0022" w:rsidRPr="001C0022" w14:paraId="31629EBD"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3BC953D2"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r w:rsidRPr="001C0022">
              <w:rPr>
                <w:rFonts w:ascii="Times New Roman" w:hAnsi="Times New Roman" w:cs="Times New Roman"/>
                <w:sz w:val="24"/>
                <w:szCs w:val="24"/>
                <w:lang w:val="en-US"/>
              </w:rPr>
              <w:t>2</w:t>
            </w:r>
          </w:p>
        </w:tc>
        <w:tc>
          <w:tcPr>
            <w:tcW w:w="3247" w:type="pct"/>
            <w:tcBorders>
              <w:top w:val="single" w:sz="4" w:space="0" w:color="000000"/>
              <w:left w:val="single" w:sz="4" w:space="0" w:color="000000"/>
              <w:bottom w:val="single" w:sz="4" w:space="0" w:color="000000"/>
              <w:right w:val="single" w:sz="4" w:space="0" w:color="000000"/>
            </w:tcBorders>
            <w:hideMark/>
          </w:tcPr>
          <w:p w14:paraId="35A1608D" w14:textId="77777777" w:rsidR="001C0022" w:rsidRPr="001C0022" w:rsidRDefault="001C0022" w:rsidP="001C0022">
            <w:pPr>
              <w:widowControl w:val="0"/>
              <w:shd w:val="clear" w:color="auto" w:fill="FFFFFF"/>
              <w:contextualSpacing/>
              <w:rPr>
                <w:rFonts w:ascii="Times New Roman" w:hAnsi="Times New Roman" w:cs="Times New Roman"/>
                <w:sz w:val="24"/>
                <w:szCs w:val="24"/>
              </w:rPr>
            </w:pPr>
            <w:r w:rsidRPr="001C0022">
              <w:rPr>
                <w:rFonts w:ascii="Times New Roman" w:hAnsi="Times New Roman" w:cs="Times New Roman"/>
                <w:sz w:val="24"/>
                <w:szCs w:val="24"/>
                <w:lang w:val="kk-KZ"/>
              </w:rPr>
              <w:t>М</w:t>
            </w:r>
            <w:r w:rsidRPr="001C0022">
              <w:rPr>
                <w:rFonts w:ascii="Times New Roman" w:hAnsi="Times New Roman" w:cs="Times New Roman"/>
                <w:sz w:val="24"/>
                <w:szCs w:val="24"/>
              </w:rPr>
              <w:t>ақсаттар</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мен</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міндеттерге</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lang w:val="kk-KZ"/>
              </w:rPr>
              <w:t>а</w:t>
            </w:r>
            <w:r w:rsidRPr="001C0022">
              <w:rPr>
                <w:rFonts w:ascii="Times New Roman" w:hAnsi="Times New Roman" w:cs="Times New Roman"/>
                <w:sz w:val="24"/>
                <w:szCs w:val="24"/>
              </w:rPr>
              <w:t>йқынды</w:t>
            </w:r>
            <w:r w:rsidRPr="001C0022">
              <w:rPr>
                <w:rFonts w:ascii="Times New Roman" w:hAnsi="Times New Roman" w:cs="Times New Roman"/>
                <w:sz w:val="24"/>
                <w:szCs w:val="24"/>
                <w:lang w:val="kk-KZ"/>
              </w:rPr>
              <w:t>ғы</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а</w:t>
            </w:r>
            <w:r w:rsidRPr="001C0022">
              <w:rPr>
                <w:rFonts w:ascii="Times New Roman" w:hAnsi="Times New Roman" w:cs="Times New Roman"/>
                <w:sz w:val="24"/>
                <w:szCs w:val="24"/>
                <w:lang w:val="kk-KZ"/>
              </w:rPr>
              <w:t>нықт</w:t>
            </w:r>
            <w:r w:rsidRPr="001C0022">
              <w:rPr>
                <w:rFonts w:ascii="Times New Roman" w:hAnsi="Times New Roman" w:cs="Times New Roman"/>
                <w:sz w:val="24"/>
                <w:szCs w:val="24"/>
              </w:rPr>
              <w:t>ы</w:t>
            </w:r>
            <w:r w:rsidRPr="001C0022">
              <w:rPr>
                <w:rFonts w:ascii="Times New Roman" w:hAnsi="Times New Roman" w:cs="Times New Roman"/>
                <w:sz w:val="24"/>
                <w:szCs w:val="24"/>
                <w:lang w:val="kk-KZ"/>
              </w:rPr>
              <w:t>ғы</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қол</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жеткі</w:t>
            </w:r>
            <w:r w:rsidRPr="001C0022">
              <w:rPr>
                <w:rFonts w:ascii="Times New Roman" w:hAnsi="Times New Roman" w:cs="Times New Roman"/>
                <w:sz w:val="24"/>
                <w:szCs w:val="24"/>
                <w:lang w:val="kk-KZ"/>
              </w:rPr>
              <w:t>мділігі</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жобада</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lang w:val="kk-KZ"/>
              </w:rPr>
              <w:t>көрсеті</w:t>
            </w:r>
            <w:r w:rsidRPr="001C0022">
              <w:rPr>
                <w:rFonts w:ascii="Times New Roman" w:hAnsi="Times New Roman" w:cs="Times New Roman"/>
                <w:sz w:val="24"/>
                <w:szCs w:val="24"/>
              </w:rPr>
              <w:t>лген</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мәселелерден</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міндеттердің</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туындауының</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қисындылығы</w:t>
            </w:r>
            <w:r w:rsidRPr="001C0022">
              <w:rPr>
                <w:rFonts w:ascii="Times New Roman" w:hAnsi="Times New Roman" w:cs="Times New Roman"/>
                <w:sz w:val="24"/>
                <w:szCs w:val="24"/>
                <w:lang w:val="en-US"/>
              </w:rPr>
              <w:t xml:space="preserve">. </w:t>
            </w:r>
            <w:r w:rsidRPr="001C0022">
              <w:rPr>
                <w:rFonts w:ascii="Times New Roman" w:hAnsi="Times New Roman" w:cs="Times New Roman"/>
                <w:i/>
                <w:sz w:val="24"/>
                <w:szCs w:val="24"/>
                <w:lang w:val="en-US"/>
              </w:rPr>
              <w:t xml:space="preserve">SMART </w:t>
            </w:r>
            <w:r w:rsidRPr="001C0022">
              <w:rPr>
                <w:rFonts w:ascii="Times New Roman" w:hAnsi="Times New Roman" w:cs="Times New Roman"/>
                <w:i/>
                <w:sz w:val="24"/>
                <w:szCs w:val="24"/>
              </w:rPr>
              <w:t>мақсаттарын</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қою</w:t>
            </w:r>
          </w:p>
        </w:tc>
        <w:tc>
          <w:tcPr>
            <w:tcW w:w="607" w:type="pct"/>
            <w:tcBorders>
              <w:top w:val="single" w:sz="4" w:space="0" w:color="000000"/>
              <w:left w:val="single" w:sz="4" w:space="0" w:color="000000"/>
              <w:bottom w:val="single" w:sz="4" w:space="0" w:color="000000"/>
              <w:right w:val="single" w:sz="4" w:space="0" w:color="000000"/>
            </w:tcBorders>
            <w:hideMark/>
          </w:tcPr>
          <w:p w14:paraId="0B01E315"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627158A5"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rPr>
            </w:pPr>
          </w:p>
        </w:tc>
      </w:tr>
      <w:tr w:rsidR="001C0022" w:rsidRPr="001C0022" w14:paraId="4B3E5C7D"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2F70889C"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3</w:t>
            </w:r>
          </w:p>
        </w:tc>
        <w:tc>
          <w:tcPr>
            <w:tcW w:w="3247" w:type="pct"/>
            <w:tcBorders>
              <w:top w:val="single" w:sz="4" w:space="0" w:color="000000"/>
              <w:left w:val="single" w:sz="4" w:space="0" w:color="000000"/>
              <w:bottom w:val="single" w:sz="4" w:space="0" w:color="000000"/>
              <w:right w:val="single" w:sz="4" w:space="0" w:color="000000"/>
            </w:tcBorders>
            <w:hideMark/>
          </w:tcPr>
          <w:p w14:paraId="0B359B3F" w14:textId="77777777" w:rsidR="001C0022" w:rsidRPr="001C0022" w:rsidRDefault="001C0022" w:rsidP="001C0022">
            <w:pPr>
              <w:widowControl w:val="0"/>
              <w:shd w:val="clear" w:color="auto" w:fill="FFFFFF"/>
              <w:contextualSpacing/>
              <w:rPr>
                <w:rFonts w:ascii="Times New Roman" w:hAnsi="Times New Roman" w:cs="Times New Roman"/>
                <w:sz w:val="24"/>
                <w:szCs w:val="24"/>
              </w:rPr>
            </w:pPr>
            <w:r w:rsidRPr="001C0022">
              <w:rPr>
                <w:rFonts w:ascii="Times New Roman" w:hAnsi="Times New Roman" w:cs="Times New Roman"/>
                <w:sz w:val="24"/>
                <w:szCs w:val="24"/>
              </w:rPr>
              <w:t>Жобаның логикалық тұжырымдамасын сақтау; проблема</w:t>
            </w:r>
            <w:r w:rsidRPr="001C0022">
              <w:rPr>
                <w:rFonts w:ascii="Times New Roman" w:hAnsi="Times New Roman" w:cs="Times New Roman"/>
                <w:sz w:val="24"/>
                <w:szCs w:val="24"/>
                <w:lang w:val="kk-KZ"/>
              </w:rPr>
              <w:t xml:space="preserve"> </w:t>
            </w:r>
            <w:r w:rsidRPr="001C0022">
              <w:rPr>
                <w:rFonts w:ascii="Times New Roman" w:hAnsi="Times New Roman" w:cs="Times New Roman"/>
                <w:sz w:val="24"/>
                <w:szCs w:val="24"/>
              </w:rPr>
              <w:t>–</w:t>
            </w:r>
            <w:r w:rsidRPr="001C0022">
              <w:rPr>
                <w:rFonts w:ascii="Times New Roman" w:hAnsi="Times New Roman" w:cs="Times New Roman"/>
                <w:sz w:val="24"/>
                <w:szCs w:val="24"/>
                <w:lang w:val="kk-KZ"/>
              </w:rPr>
              <w:t xml:space="preserve"> </w:t>
            </w:r>
            <w:r w:rsidRPr="001C0022">
              <w:rPr>
                <w:rFonts w:ascii="Times New Roman" w:hAnsi="Times New Roman" w:cs="Times New Roman"/>
                <w:sz w:val="24"/>
                <w:szCs w:val="24"/>
              </w:rPr>
              <w:t>мақсат</w:t>
            </w:r>
            <w:r w:rsidRPr="001C0022">
              <w:rPr>
                <w:rFonts w:ascii="Times New Roman" w:hAnsi="Times New Roman" w:cs="Times New Roman"/>
                <w:sz w:val="24"/>
                <w:szCs w:val="24"/>
                <w:lang w:val="kk-KZ"/>
              </w:rPr>
              <w:t xml:space="preserve"> </w:t>
            </w:r>
            <w:r w:rsidRPr="001C0022">
              <w:rPr>
                <w:rFonts w:ascii="Times New Roman" w:hAnsi="Times New Roman" w:cs="Times New Roman"/>
                <w:sz w:val="24"/>
                <w:szCs w:val="24"/>
              </w:rPr>
              <w:t>–</w:t>
            </w:r>
            <w:r w:rsidRPr="001C0022">
              <w:rPr>
                <w:rFonts w:ascii="Times New Roman" w:hAnsi="Times New Roman" w:cs="Times New Roman"/>
                <w:sz w:val="24"/>
                <w:szCs w:val="24"/>
                <w:lang w:val="kk-KZ"/>
              </w:rPr>
              <w:t xml:space="preserve"> </w:t>
            </w:r>
            <w:r w:rsidRPr="001C0022">
              <w:rPr>
                <w:rFonts w:ascii="Times New Roman" w:hAnsi="Times New Roman" w:cs="Times New Roman"/>
                <w:sz w:val="24"/>
                <w:szCs w:val="24"/>
              </w:rPr>
              <w:t>міндеттер</w:t>
            </w:r>
            <w:r w:rsidRPr="001C0022">
              <w:rPr>
                <w:rFonts w:ascii="Times New Roman" w:hAnsi="Times New Roman" w:cs="Times New Roman"/>
                <w:sz w:val="24"/>
                <w:szCs w:val="24"/>
                <w:lang w:val="kk-KZ"/>
              </w:rPr>
              <w:t xml:space="preserve"> </w:t>
            </w:r>
            <w:r w:rsidRPr="001C0022">
              <w:rPr>
                <w:rFonts w:ascii="Times New Roman" w:hAnsi="Times New Roman" w:cs="Times New Roman"/>
                <w:sz w:val="24"/>
                <w:szCs w:val="24"/>
              </w:rPr>
              <w:t>–</w:t>
            </w:r>
            <w:r w:rsidRPr="001C0022">
              <w:rPr>
                <w:rFonts w:ascii="Times New Roman" w:hAnsi="Times New Roman" w:cs="Times New Roman"/>
                <w:sz w:val="24"/>
                <w:szCs w:val="24"/>
                <w:lang w:val="kk-KZ"/>
              </w:rPr>
              <w:t xml:space="preserve"> </w:t>
            </w:r>
            <w:r w:rsidRPr="001C0022">
              <w:rPr>
                <w:rFonts w:ascii="Times New Roman" w:hAnsi="Times New Roman" w:cs="Times New Roman"/>
                <w:sz w:val="24"/>
                <w:szCs w:val="24"/>
              </w:rPr>
              <w:t>әдіс</w:t>
            </w:r>
            <w:r w:rsidRPr="001C0022">
              <w:rPr>
                <w:rFonts w:ascii="Times New Roman" w:hAnsi="Times New Roman" w:cs="Times New Roman"/>
                <w:sz w:val="24"/>
                <w:szCs w:val="24"/>
                <w:lang w:val="kk-KZ"/>
              </w:rPr>
              <w:t xml:space="preserve"> </w:t>
            </w:r>
            <w:r w:rsidRPr="001C0022">
              <w:rPr>
                <w:rFonts w:ascii="Times New Roman" w:hAnsi="Times New Roman" w:cs="Times New Roman"/>
                <w:sz w:val="24"/>
                <w:szCs w:val="24"/>
              </w:rPr>
              <w:t>–</w:t>
            </w:r>
            <w:r w:rsidRPr="001C0022">
              <w:rPr>
                <w:rFonts w:ascii="Times New Roman" w:hAnsi="Times New Roman" w:cs="Times New Roman"/>
                <w:sz w:val="24"/>
                <w:szCs w:val="24"/>
                <w:lang w:val="kk-KZ"/>
              </w:rPr>
              <w:t xml:space="preserve"> </w:t>
            </w:r>
            <w:r w:rsidRPr="001C0022">
              <w:rPr>
                <w:rFonts w:ascii="Times New Roman" w:hAnsi="Times New Roman" w:cs="Times New Roman"/>
                <w:sz w:val="24"/>
                <w:szCs w:val="24"/>
              </w:rPr>
              <w:t>нәтиже тізбегінің болуы</w:t>
            </w:r>
          </w:p>
        </w:tc>
        <w:tc>
          <w:tcPr>
            <w:tcW w:w="607" w:type="pct"/>
            <w:tcBorders>
              <w:top w:val="single" w:sz="4" w:space="0" w:color="000000"/>
              <w:left w:val="single" w:sz="4" w:space="0" w:color="000000"/>
              <w:bottom w:val="single" w:sz="4" w:space="0" w:color="000000"/>
              <w:right w:val="single" w:sz="4" w:space="0" w:color="000000"/>
            </w:tcBorders>
            <w:hideMark/>
          </w:tcPr>
          <w:p w14:paraId="229179CF"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41FABD56"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rPr>
            </w:pPr>
          </w:p>
        </w:tc>
      </w:tr>
      <w:tr w:rsidR="001C0022" w:rsidRPr="001C0022" w14:paraId="5D3C6E6C"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326F15DB"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4</w:t>
            </w:r>
          </w:p>
        </w:tc>
        <w:tc>
          <w:tcPr>
            <w:tcW w:w="3247" w:type="pct"/>
            <w:tcBorders>
              <w:top w:val="single" w:sz="4" w:space="0" w:color="000000"/>
              <w:left w:val="single" w:sz="4" w:space="0" w:color="000000"/>
              <w:bottom w:val="single" w:sz="4" w:space="0" w:color="000000"/>
              <w:right w:val="single" w:sz="4" w:space="0" w:color="000000"/>
            </w:tcBorders>
            <w:hideMark/>
          </w:tcPr>
          <w:p w14:paraId="6AA6425B"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sz w:val="24"/>
                <w:szCs w:val="24"/>
              </w:rPr>
            </w:pPr>
            <w:r w:rsidRPr="001C0022">
              <w:rPr>
                <w:rFonts w:ascii="Times New Roman" w:hAnsi="Times New Roman" w:cs="Times New Roman"/>
                <w:sz w:val="24"/>
                <w:szCs w:val="24"/>
              </w:rPr>
              <w:t>Кадрлармен қамтамасыз ету стратегияларын әзірлеу: міндеттерді тарту, бөлу, оқыту және мінез-құлықты басқару</w:t>
            </w:r>
          </w:p>
        </w:tc>
        <w:tc>
          <w:tcPr>
            <w:tcW w:w="607" w:type="pct"/>
            <w:tcBorders>
              <w:top w:val="single" w:sz="4" w:space="0" w:color="000000"/>
              <w:left w:val="single" w:sz="4" w:space="0" w:color="000000"/>
              <w:bottom w:val="single" w:sz="4" w:space="0" w:color="000000"/>
              <w:right w:val="single" w:sz="4" w:space="0" w:color="000000"/>
            </w:tcBorders>
            <w:hideMark/>
          </w:tcPr>
          <w:p w14:paraId="074C880F"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1E0C699D"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rPr>
            </w:pPr>
          </w:p>
        </w:tc>
      </w:tr>
      <w:tr w:rsidR="001C0022" w:rsidRPr="001C0022" w14:paraId="79EC97A9"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7264FC86"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r w:rsidRPr="001C0022">
              <w:rPr>
                <w:rFonts w:ascii="Times New Roman" w:hAnsi="Times New Roman" w:cs="Times New Roman"/>
                <w:sz w:val="24"/>
                <w:szCs w:val="24"/>
                <w:lang w:val="en-US"/>
              </w:rPr>
              <w:t>5</w:t>
            </w:r>
          </w:p>
        </w:tc>
        <w:tc>
          <w:tcPr>
            <w:tcW w:w="3247" w:type="pct"/>
            <w:tcBorders>
              <w:top w:val="single" w:sz="4" w:space="0" w:color="000000"/>
              <w:left w:val="single" w:sz="4" w:space="0" w:color="000000"/>
              <w:bottom w:val="single" w:sz="4" w:space="0" w:color="000000"/>
              <w:right w:val="single" w:sz="4" w:space="0" w:color="000000"/>
            </w:tcBorders>
            <w:hideMark/>
          </w:tcPr>
          <w:p w14:paraId="273891F9"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sz w:val="24"/>
                <w:szCs w:val="24"/>
                <w:lang w:val="en-US"/>
              </w:rPr>
            </w:pPr>
            <w:r w:rsidRPr="001C0022">
              <w:rPr>
                <w:rFonts w:ascii="Times New Roman" w:hAnsi="Times New Roman" w:cs="Times New Roman"/>
                <w:sz w:val="24"/>
                <w:szCs w:val="24"/>
                <w:lang w:val="en-US"/>
              </w:rPr>
              <w:t>Материалдық ресурстардың оңтайлылығы</w:t>
            </w:r>
          </w:p>
        </w:tc>
        <w:tc>
          <w:tcPr>
            <w:tcW w:w="607" w:type="pct"/>
            <w:tcBorders>
              <w:top w:val="single" w:sz="4" w:space="0" w:color="000000"/>
              <w:left w:val="single" w:sz="4" w:space="0" w:color="000000"/>
              <w:bottom w:val="single" w:sz="4" w:space="0" w:color="000000"/>
              <w:right w:val="single" w:sz="4" w:space="0" w:color="000000"/>
            </w:tcBorders>
            <w:hideMark/>
          </w:tcPr>
          <w:p w14:paraId="4044C982"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29F36814"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lang w:val="en-US"/>
              </w:rPr>
            </w:pPr>
          </w:p>
        </w:tc>
      </w:tr>
      <w:tr w:rsidR="001C0022" w:rsidRPr="001C0022" w14:paraId="3CC200CA"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04832AC8"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r w:rsidRPr="001C0022">
              <w:rPr>
                <w:rFonts w:ascii="Times New Roman" w:hAnsi="Times New Roman" w:cs="Times New Roman"/>
                <w:sz w:val="24"/>
                <w:szCs w:val="24"/>
                <w:lang w:val="en-US"/>
              </w:rPr>
              <w:t>6</w:t>
            </w:r>
          </w:p>
        </w:tc>
        <w:tc>
          <w:tcPr>
            <w:tcW w:w="3247" w:type="pct"/>
            <w:tcBorders>
              <w:top w:val="single" w:sz="4" w:space="0" w:color="000000"/>
              <w:left w:val="single" w:sz="4" w:space="0" w:color="000000"/>
              <w:bottom w:val="single" w:sz="4" w:space="0" w:color="000000"/>
              <w:right w:val="single" w:sz="4" w:space="0" w:color="000000"/>
            </w:tcBorders>
            <w:hideMark/>
          </w:tcPr>
          <w:p w14:paraId="370CDBDA"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sz w:val="24"/>
                <w:szCs w:val="24"/>
                <w:lang w:val="en-US"/>
              </w:rPr>
            </w:pPr>
            <w:r w:rsidRPr="001C0022">
              <w:rPr>
                <w:rFonts w:ascii="Times New Roman" w:hAnsi="Times New Roman" w:cs="Times New Roman"/>
                <w:sz w:val="24"/>
                <w:szCs w:val="24"/>
              </w:rPr>
              <w:t>Іс</w:t>
            </w:r>
            <w:r w:rsidRPr="001C0022">
              <w:rPr>
                <w:rFonts w:ascii="Times New Roman" w:hAnsi="Times New Roman" w:cs="Times New Roman"/>
                <w:sz w:val="24"/>
                <w:szCs w:val="24"/>
                <w:lang w:val="en-US"/>
              </w:rPr>
              <w:t>-</w:t>
            </w:r>
            <w:r w:rsidRPr="001C0022">
              <w:rPr>
                <w:rFonts w:ascii="Times New Roman" w:hAnsi="Times New Roman" w:cs="Times New Roman"/>
                <w:sz w:val="24"/>
                <w:szCs w:val="24"/>
              </w:rPr>
              <w:t>шаралар</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жоспарын</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әзірлеудің</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ұқыптылығы</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іс</w:t>
            </w:r>
            <w:r w:rsidRPr="001C0022">
              <w:rPr>
                <w:rFonts w:ascii="Times New Roman" w:hAnsi="Times New Roman" w:cs="Times New Roman"/>
                <w:sz w:val="24"/>
                <w:szCs w:val="24"/>
                <w:lang w:val="en-US"/>
              </w:rPr>
              <w:t>-</w:t>
            </w:r>
            <w:r w:rsidRPr="001C0022">
              <w:rPr>
                <w:rFonts w:ascii="Times New Roman" w:hAnsi="Times New Roman" w:cs="Times New Roman"/>
                <w:sz w:val="24"/>
                <w:szCs w:val="24"/>
                <w:lang w:val="kk-KZ"/>
              </w:rPr>
              <w:t>әрекетте</w:t>
            </w:r>
            <w:r w:rsidRPr="001C0022">
              <w:rPr>
                <w:rFonts w:ascii="Times New Roman" w:hAnsi="Times New Roman" w:cs="Times New Roman"/>
                <w:sz w:val="24"/>
                <w:szCs w:val="24"/>
              </w:rPr>
              <w:t>р</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орындаушылар</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мерзімдер</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ресурстар</w:t>
            </w:r>
          </w:p>
        </w:tc>
        <w:tc>
          <w:tcPr>
            <w:tcW w:w="607" w:type="pct"/>
            <w:tcBorders>
              <w:top w:val="single" w:sz="4" w:space="0" w:color="000000"/>
              <w:left w:val="single" w:sz="4" w:space="0" w:color="000000"/>
              <w:bottom w:val="single" w:sz="4" w:space="0" w:color="000000"/>
              <w:right w:val="single" w:sz="4" w:space="0" w:color="000000"/>
            </w:tcBorders>
            <w:hideMark/>
          </w:tcPr>
          <w:p w14:paraId="035AFF95"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550BB23F"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rPr>
            </w:pPr>
          </w:p>
        </w:tc>
      </w:tr>
      <w:tr w:rsidR="001C0022" w:rsidRPr="001C0022" w14:paraId="01ED04EC"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79A5206B"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r w:rsidRPr="001C0022">
              <w:rPr>
                <w:rFonts w:ascii="Times New Roman" w:hAnsi="Times New Roman" w:cs="Times New Roman"/>
                <w:sz w:val="24"/>
                <w:szCs w:val="24"/>
                <w:lang w:val="en-US"/>
              </w:rPr>
              <w:t>7</w:t>
            </w:r>
          </w:p>
        </w:tc>
        <w:tc>
          <w:tcPr>
            <w:tcW w:w="3247" w:type="pct"/>
            <w:tcBorders>
              <w:top w:val="single" w:sz="4" w:space="0" w:color="000000"/>
              <w:left w:val="single" w:sz="4" w:space="0" w:color="000000"/>
              <w:bottom w:val="single" w:sz="4" w:space="0" w:color="000000"/>
              <w:right w:val="single" w:sz="4" w:space="0" w:color="000000"/>
            </w:tcBorders>
            <w:hideMark/>
          </w:tcPr>
          <w:p w14:paraId="4ED99D4F"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sz w:val="24"/>
                <w:szCs w:val="24"/>
                <w:lang w:val="en-US"/>
              </w:rPr>
            </w:pPr>
            <w:r w:rsidRPr="001C0022">
              <w:rPr>
                <w:rFonts w:ascii="Times New Roman" w:hAnsi="Times New Roman" w:cs="Times New Roman"/>
                <w:sz w:val="24"/>
                <w:szCs w:val="24"/>
              </w:rPr>
              <w:t>Жобаны</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оның</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қатысушыларының</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жеке</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дамуына</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бағыттау</w:t>
            </w:r>
            <w:r w:rsidRPr="001C0022">
              <w:rPr>
                <w:rFonts w:ascii="Times New Roman" w:hAnsi="Times New Roman" w:cs="Times New Roman"/>
                <w:sz w:val="24"/>
                <w:szCs w:val="24"/>
                <w:lang w:val="en-US"/>
              </w:rPr>
              <w:t xml:space="preserve"> </w:t>
            </w:r>
          </w:p>
        </w:tc>
        <w:tc>
          <w:tcPr>
            <w:tcW w:w="607" w:type="pct"/>
            <w:tcBorders>
              <w:top w:val="single" w:sz="4" w:space="0" w:color="000000"/>
              <w:left w:val="single" w:sz="4" w:space="0" w:color="000000"/>
              <w:bottom w:val="single" w:sz="4" w:space="0" w:color="000000"/>
              <w:right w:val="single" w:sz="4" w:space="0" w:color="000000"/>
            </w:tcBorders>
            <w:hideMark/>
          </w:tcPr>
          <w:p w14:paraId="0D74C408"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539122B3"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rPr>
            </w:pPr>
          </w:p>
        </w:tc>
      </w:tr>
      <w:tr w:rsidR="001C0022" w:rsidRPr="001C0022" w14:paraId="23C88965"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7CE287AE"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r w:rsidRPr="001C0022">
              <w:rPr>
                <w:rFonts w:ascii="Times New Roman" w:hAnsi="Times New Roman" w:cs="Times New Roman"/>
                <w:sz w:val="24"/>
                <w:szCs w:val="24"/>
                <w:lang w:val="en-US"/>
              </w:rPr>
              <w:t>8</w:t>
            </w:r>
          </w:p>
        </w:tc>
        <w:tc>
          <w:tcPr>
            <w:tcW w:w="3247" w:type="pct"/>
            <w:tcBorders>
              <w:top w:val="single" w:sz="4" w:space="0" w:color="000000"/>
              <w:left w:val="single" w:sz="4" w:space="0" w:color="000000"/>
              <w:bottom w:val="single" w:sz="4" w:space="0" w:color="000000"/>
              <w:right w:val="single" w:sz="4" w:space="0" w:color="000000"/>
            </w:tcBorders>
            <w:hideMark/>
          </w:tcPr>
          <w:p w14:paraId="197C1607"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sz w:val="24"/>
                <w:szCs w:val="24"/>
                <w:lang w:val="en-US"/>
              </w:rPr>
            </w:pPr>
            <w:r w:rsidRPr="001C0022">
              <w:rPr>
                <w:rFonts w:ascii="Times New Roman" w:hAnsi="Times New Roman" w:cs="Times New Roman"/>
                <w:sz w:val="24"/>
                <w:szCs w:val="24"/>
              </w:rPr>
              <w:t>Жобаның</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шынайылығы</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оның</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іске</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асырылу</w:t>
            </w:r>
            <w:r w:rsidRPr="001C0022">
              <w:rPr>
                <w:rFonts w:ascii="Times New Roman" w:hAnsi="Times New Roman" w:cs="Times New Roman"/>
                <w:sz w:val="24"/>
                <w:szCs w:val="24"/>
                <w:lang w:val="en-US"/>
              </w:rPr>
              <w:t xml:space="preserve"> </w:t>
            </w:r>
            <w:r w:rsidRPr="001C0022">
              <w:rPr>
                <w:rFonts w:ascii="Times New Roman" w:hAnsi="Times New Roman" w:cs="Times New Roman"/>
                <w:sz w:val="24"/>
                <w:szCs w:val="24"/>
              </w:rPr>
              <w:t>дәрежесі</w:t>
            </w:r>
            <w:r w:rsidRPr="001C0022">
              <w:rPr>
                <w:rFonts w:ascii="Times New Roman" w:hAnsi="Times New Roman" w:cs="Times New Roman"/>
                <w:sz w:val="24"/>
                <w:szCs w:val="24"/>
                <w:lang w:val="en-US"/>
              </w:rPr>
              <w:t xml:space="preserve"> </w:t>
            </w:r>
          </w:p>
        </w:tc>
        <w:tc>
          <w:tcPr>
            <w:tcW w:w="607" w:type="pct"/>
            <w:tcBorders>
              <w:top w:val="single" w:sz="4" w:space="0" w:color="000000"/>
              <w:left w:val="single" w:sz="4" w:space="0" w:color="000000"/>
              <w:bottom w:val="single" w:sz="4" w:space="0" w:color="000000"/>
              <w:right w:val="single" w:sz="4" w:space="0" w:color="000000"/>
            </w:tcBorders>
            <w:hideMark/>
          </w:tcPr>
          <w:p w14:paraId="4865BFAB"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0276D4A6"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rPr>
            </w:pPr>
          </w:p>
        </w:tc>
      </w:tr>
      <w:tr w:rsidR="001C0022" w:rsidRPr="001C0022" w14:paraId="674C393E"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5F4BBE29"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r w:rsidRPr="001C0022">
              <w:rPr>
                <w:rFonts w:ascii="Times New Roman" w:hAnsi="Times New Roman" w:cs="Times New Roman"/>
                <w:sz w:val="24"/>
                <w:szCs w:val="24"/>
                <w:lang w:val="en-US"/>
              </w:rPr>
              <w:t>9</w:t>
            </w:r>
          </w:p>
        </w:tc>
        <w:tc>
          <w:tcPr>
            <w:tcW w:w="3247" w:type="pct"/>
            <w:tcBorders>
              <w:top w:val="single" w:sz="4" w:space="0" w:color="000000"/>
              <w:left w:val="single" w:sz="4" w:space="0" w:color="000000"/>
              <w:bottom w:val="single" w:sz="4" w:space="0" w:color="000000"/>
              <w:right w:val="single" w:sz="4" w:space="0" w:color="000000"/>
            </w:tcBorders>
            <w:hideMark/>
          </w:tcPr>
          <w:p w14:paraId="77CB0CE6"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sz w:val="24"/>
                <w:szCs w:val="24"/>
                <w:lang w:val="en-US"/>
              </w:rPr>
            </w:pPr>
            <w:r w:rsidRPr="001C0022">
              <w:rPr>
                <w:rFonts w:ascii="Times New Roman" w:hAnsi="Times New Roman" w:cs="Times New Roman"/>
                <w:sz w:val="24"/>
                <w:szCs w:val="24"/>
                <w:lang w:val="en-US"/>
              </w:rPr>
              <w:t>Шығармашылық, жобаның өзіндік ерекшелігі</w:t>
            </w:r>
          </w:p>
        </w:tc>
        <w:tc>
          <w:tcPr>
            <w:tcW w:w="607" w:type="pct"/>
            <w:tcBorders>
              <w:top w:val="single" w:sz="4" w:space="0" w:color="000000"/>
              <w:left w:val="single" w:sz="4" w:space="0" w:color="000000"/>
              <w:bottom w:val="single" w:sz="4" w:space="0" w:color="000000"/>
              <w:right w:val="single" w:sz="4" w:space="0" w:color="000000"/>
            </w:tcBorders>
            <w:hideMark/>
          </w:tcPr>
          <w:p w14:paraId="43BAC3DF"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6EF926A3"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lang w:val="en-US"/>
              </w:rPr>
            </w:pPr>
          </w:p>
        </w:tc>
      </w:tr>
      <w:tr w:rsidR="001C0022" w:rsidRPr="001C0022" w14:paraId="3E84794C" w14:textId="77777777" w:rsidTr="00EF7FC9">
        <w:tc>
          <w:tcPr>
            <w:tcW w:w="244" w:type="pct"/>
            <w:tcBorders>
              <w:top w:val="single" w:sz="4" w:space="0" w:color="000000"/>
              <w:left w:val="single" w:sz="4" w:space="0" w:color="000000"/>
              <w:bottom w:val="single" w:sz="4" w:space="0" w:color="000000"/>
              <w:right w:val="single" w:sz="4" w:space="0" w:color="000000"/>
            </w:tcBorders>
            <w:hideMark/>
          </w:tcPr>
          <w:p w14:paraId="723CED71"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r w:rsidRPr="001C0022">
              <w:rPr>
                <w:rFonts w:ascii="Times New Roman" w:hAnsi="Times New Roman" w:cs="Times New Roman"/>
                <w:sz w:val="24"/>
                <w:szCs w:val="24"/>
                <w:lang w:val="en-US"/>
              </w:rPr>
              <w:t>10</w:t>
            </w:r>
          </w:p>
        </w:tc>
        <w:tc>
          <w:tcPr>
            <w:tcW w:w="3247" w:type="pct"/>
            <w:tcBorders>
              <w:top w:val="single" w:sz="4" w:space="0" w:color="000000"/>
              <w:left w:val="single" w:sz="4" w:space="0" w:color="000000"/>
              <w:bottom w:val="single" w:sz="4" w:space="0" w:color="000000"/>
              <w:right w:val="single" w:sz="4" w:space="0" w:color="000000"/>
            </w:tcBorders>
            <w:hideMark/>
          </w:tcPr>
          <w:p w14:paraId="266DF3CD"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sz w:val="24"/>
                <w:szCs w:val="24"/>
                <w:lang w:val="en-US"/>
              </w:rPr>
            </w:pPr>
            <w:r w:rsidRPr="001C0022">
              <w:rPr>
                <w:rFonts w:ascii="Times New Roman" w:hAnsi="Times New Roman" w:cs="Times New Roman"/>
                <w:sz w:val="24"/>
                <w:szCs w:val="24"/>
                <w:lang w:val="en-US"/>
              </w:rPr>
              <w:t>Шешендік өнер</w:t>
            </w:r>
          </w:p>
        </w:tc>
        <w:tc>
          <w:tcPr>
            <w:tcW w:w="607" w:type="pct"/>
            <w:tcBorders>
              <w:top w:val="single" w:sz="4" w:space="0" w:color="000000"/>
              <w:left w:val="single" w:sz="4" w:space="0" w:color="000000"/>
              <w:bottom w:val="single" w:sz="4" w:space="0" w:color="000000"/>
              <w:right w:val="single" w:sz="4" w:space="0" w:color="000000"/>
            </w:tcBorders>
            <w:hideMark/>
          </w:tcPr>
          <w:p w14:paraId="632EBABD"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rPr>
            </w:pPr>
            <w:r w:rsidRPr="001C0022">
              <w:rPr>
                <w:rFonts w:ascii="Times New Roman" w:hAnsi="Times New Roman" w:cs="Times New Roman"/>
                <w:sz w:val="24"/>
                <w:szCs w:val="24"/>
              </w:rPr>
              <w:t>5</w:t>
            </w:r>
          </w:p>
        </w:tc>
        <w:tc>
          <w:tcPr>
            <w:tcW w:w="903" w:type="pct"/>
            <w:tcBorders>
              <w:top w:val="single" w:sz="4" w:space="0" w:color="000000"/>
              <w:left w:val="single" w:sz="4" w:space="0" w:color="000000"/>
              <w:bottom w:val="single" w:sz="4" w:space="0" w:color="000000"/>
              <w:right w:val="single" w:sz="4" w:space="0" w:color="000000"/>
            </w:tcBorders>
          </w:tcPr>
          <w:p w14:paraId="12BED881" w14:textId="77777777" w:rsidR="001C0022" w:rsidRPr="001C0022" w:rsidRDefault="001C0022" w:rsidP="001C0022">
            <w:pPr>
              <w:widowControl w:val="0"/>
              <w:tabs>
                <w:tab w:val="left" w:pos="851"/>
                <w:tab w:val="left" w:pos="993"/>
                <w:tab w:val="left" w:pos="1134"/>
              </w:tabs>
              <w:contextualSpacing/>
              <w:jc w:val="both"/>
              <w:rPr>
                <w:rFonts w:ascii="Times New Roman" w:hAnsi="Times New Roman" w:cs="Times New Roman"/>
                <w:sz w:val="24"/>
                <w:szCs w:val="24"/>
                <w:lang w:val="en-US"/>
              </w:rPr>
            </w:pPr>
          </w:p>
        </w:tc>
      </w:tr>
      <w:tr w:rsidR="001C0022" w:rsidRPr="001C0022" w14:paraId="3722823C" w14:textId="77777777" w:rsidTr="00EF7FC9">
        <w:tc>
          <w:tcPr>
            <w:tcW w:w="244" w:type="pct"/>
            <w:tcBorders>
              <w:top w:val="single" w:sz="4" w:space="0" w:color="000000"/>
              <w:left w:val="single" w:sz="4" w:space="0" w:color="000000"/>
              <w:bottom w:val="single" w:sz="4" w:space="0" w:color="000000"/>
              <w:right w:val="single" w:sz="4" w:space="0" w:color="000000"/>
            </w:tcBorders>
          </w:tcPr>
          <w:p w14:paraId="7B2E276E"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sz w:val="24"/>
                <w:szCs w:val="24"/>
                <w:lang w:val="en-US"/>
              </w:rPr>
            </w:pPr>
          </w:p>
        </w:tc>
        <w:tc>
          <w:tcPr>
            <w:tcW w:w="3247" w:type="pct"/>
            <w:tcBorders>
              <w:top w:val="single" w:sz="4" w:space="0" w:color="000000"/>
              <w:left w:val="single" w:sz="4" w:space="0" w:color="000000"/>
              <w:bottom w:val="single" w:sz="4" w:space="0" w:color="000000"/>
              <w:right w:val="single" w:sz="4" w:space="0" w:color="000000"/>
            </w:tcBorders>
            <w:hideMark/>
          </w:tcPr>
          <w:p w14:paraId="34ABAA76"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b/>
                <w:sz w:val="24"/>
                <w:szCs w:val="24"/>
                <w:lang w:val="kk-KZ"/>
              </w:rPr>
            </w:pPr>
            <w:r w:rsidRPr="001C0022">
              <w:rPr>
                <w:rFonts w:ascii="Times New Roman" w:hAnsi="Times New Roman" w:cs="Times New Roman"/>
                <w:b/>
                <w:sz w:val="24"/>
                <w:szCs w:val="24"/>
                <w:lang w:val="kk-KZ"/>
              </w:rPr>
              <w:t>Б</w:t>
            </w:r>
            <w:r w:rsidRPr="001C0022">
              <w:rPr>
                <w:rFonts w:ascii="Times New Roman" w:hAnsi="Times New Roman" w:cs="Times New Roman"/>
                <w:b/>
                <w:sz w:val="24"/>
                <w:szCs w:val="24"/>
                <w:lang w:val="en-US"/>
              </w:rPr>
              <w:t>алл</w:t>
            </w:r>
            <w:r w:rsidRPr="001C0022">
              <w:rPr>
                <w:rFonts w:ascii="Times New Roman" w:hAnsi="Times New Roman" w:cs="Times New Roman"/>
                <w:b/>
                <w:sz w:val="24"/>
                <w:szCs w:val="24"/>
                <w:lang w:val="kk-KZ"/>
              </w:rPr>
              <w:t xml:space="preserve"> саны</w:t>
            </w:r>
          </w:p>
        </w:tc>
        <w:tc>
          <w:tcPr>
            <w:tcW w:w="607" w:type="pct"/>
            <w:tcBorders>
              <w:top w:val="single" w:sz="4" w:space="0" w:color="000000"/>
              <w:left w:val="single" w:sz="4" w:space="0" w:color="000000"/>
              <w:bottom w:val="single" w:sz="4" w:space="0" w:color="000000"/>
              <w:right w:val="single" w:sz="4" w:space="0" w:color="000000"/>
            </w:tcBorders>
            <w:hideMark/>
          </w:tcPr>
          <w:p w14:paraId="38B74251" w14:textId="77777777" w:rsidR="001C0022" w:rsidRPr="001C0022" w:rsidRDefault="001C0022" w:rsidP="001C0022">
            <w:pPr>
              <w:widowControl w:val="0"/>
              <w:tabs>
                <w:tab w:val="left" w:pos="851"/>
                <w:tab w:val="left" w:pos="993"/>
                <w:tab w:val="left" w:pos="1134"/>
              </w:tabs>
              <w:contextualSpacing/>
              <w:jc w:val="center"/>
              <w:rPr>
                <w:rFonts w:ascii="Times New Roman" w:hAnsi="Times New Roman" w:cs="Times New Roman"/>
                <w:b/>
                <w:sz w:val="24"/>
                <w:szCs w:val="24"/>
              </w:rPr>
            </w:pPr>
            <w:r w:rsidRPr="001C0022">
              <w:rPr>
                <w:rFonts w:ascii="Times New Roman" w:hAnsi="Times New Roman" w:cs="Times New Roman"/>
                <w:b/>
                <w:sz w:val="24"/>
                <w:szCs w:val="24"/>
              </w:rPr>
              <w:t>50</w:t>
            </w:r>
          </w:p>
        </w:tc>
        <w:tc>
          <w:tcPr>
            <w:tcW w:w="903" w:type="pct"/>
            <w:tcBorders>
              <w:top w:val="single" w:sz="4" w:space="0" w:color="000000"/>
              <w:left w:val="single" w:sz="4" w:space="0" w:color="000000"/>
              <w:bottom w:val="single" w:sz="4" w:space="0" w:color="000000"/>
              <w:right w:val="single" w:sz="4" w:space="0" w:color="000000"/>
            </w:tcBorders>
          </w:tcPr>
          <w:p w14:paraId="6977E1E8" w14:textId="77777777" w:rsidR="001C0022" w:rsidRPr="001C0022" w:rsidRDefault="001C0022" w:rsidP="001C0022">
            <w:pPr>
              <w:widowControl w:val="0"/>
              <w:tabs>
                <w:tab w:val="left" w:pos="851"/>
                <w:tab w:val="left" w:pos="993"/>
                <w:tab w:val="left" w:pos="1134"/>
              </w:tabs>
              <w:contextualSpacing/>
              <w:rPr>
                <w:rFonts w:ascii="Times New Roman" w:hAnsi="Times New Roman" w:cs="Times New Roman"/>
                <w:b/>
                <w:sz w:val="24"/>
                <w:szCs w:val="24"/>
              </w:rPr>
            </w:pPr>
          </w:p>
        </w:tc>
      </w:tr>
    </w:tbl>
    <w:p w14:paraId="41EB026D" w14:textId="77777777" w:rsidR="001C0022" w:rsidRPr="001C0022" w:rsidRDefault="001C0022" w:rsidP="001C0022">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1C0022">
        <w:rPr>
          <w:rFonts w:ascii="Times New Roman" w:eastAsia="Calibri" w:hAnsi="Times New Roman" w:cs="Times New Roman"/>
          <w:sz w:val="28"/>
          <w:szCs w:val="28"/>
        </w:rPr>
        <w:t>Жобалық жұмыстың презентаци</w:t>
      </w:r>
      <w:r w:rsidRPr="001C0022">
        <w:rPr>
          <w:rFonts w:ascii="Times New Roman" w:eastAsia="Calibri" w:hAnsi="Times New Roman" w:cs="Times New Roman"/>
          <w:sz w:val="28"/>
          <w:szCs w:val="28"/>
          <w:lang w:val="kk-KZ"/>
        </w:rPr>
        <w:t>ясы</w:t>
      </w:r>
      <w:r w:rsidRPr="001C0022">
        <w:rPr>
          <w:rFonts w:ascii="Times New Roman" w:eastAsia="Calibri" w:hAnsi="Times New Roman" w:cs="Times New Roman"/>
          <w:sz w:val="28"/>
          <w:szCs w:val="28"/>
        </w:rPr>
        <w:t>н бағалау үшін келесі критерийлер бөлінеді:</w:t>
      </w:r>
    </w:p>
    <w:p w14:paraId="6FC8E623" w14:textId="77777777" w:rsidR="001C0022" w:rsidRPr="001C0022" w:rsidRDefault="001C0022" w:rsidP="001C0022">
      <w:pPr>
        <w:spacing w:after="0" w:line="240" w:lineRule="auto"/>
        <w:ind w:firstLine="709"/>
        <w:rPr>
          <w:rFonts w:ascii="Times New Roman" w:eastAsia="Times New Roman" w:hAnsi="Times New Roman" w:cs="Times New Roman"/>
          <w:sz w:val="28"/>
          <w:szCs w:val="28"/>
          <w:lang w:eastAsia="ru-RU"/>
        </w:rPr>
      </w:pPr>
      <w:r w:rsidRPr="001C0022">
        <w:rPr>
          <w:rFonts w:ascii="Times New Roman" w:eastAsia="Times New Roman" w:hAnsi="Times New Roman" w:cs="Times New Roman"/>
          <w:sz w:val="28"/>
          <w:szCs w:val="28"/>
          <w:lang w:eastAsia="ru-RU"/>
        </w:rPr>
        <w:t>2 балл – іске асырылған жоқ;</w:t>
      </w:r>
    </w:p>
    <w:p w14:paraId="0931C50E" w14:textId="77777777" w:rsidR="001C0022" w:rsidRPr="001C0022" w:rsidRDefault="001C0022" w:rsidP="001C0022">
      <w:pPr>
        <w:spacing w:after="0" w:line="240" w:lineRule="auto"/>
        <w:ind w:firstLine="709"/>
        <w:rPr>
          <w:rFonts w:ascii="Times New Roman" w:eastAsia="Times New Roman" w:hAnsi="Times New Roman" w:cs="Times New Roman"/>
          <w:sz w:val="28"/>
          <w:szCs w:val="28"/>
          <w:lang w:eastAsia="ru-RU"/>
        </w:rPr>
      </w:pPr>
      <w:r w:rsidRPr="001C0022">
        <w:rPr>
          <w:rFonts w:ascii="Times New Roman" w:eastAsia="Times New Roman" w:hAnsi="Times New Roman" w:cs="Times New Roman"/>
          <w:sz w:val="28"/>
          <w:szCs w:val="28"/>
          <w:lang w:eastAsia="ru-RU"/>
        </w:rPr>
        <w:t xml:space="preserve">3 балл – ішінара жүзеге асырылды; </w:t>
      </w:r>
    </w:p>
    <w:p w14:paraId="556152C5" w14:textId="77777777" w:rsidR="001C0022" w:rsidRPr="001C0022" w:rsidRDefault="001C0022" w:rsidP="001C0022">
      <w:pPr>
        <w:spacing w:after="0" w:line="240" w:lineRule="auto"/>
        <w:ind w:firstLine="709"/>
        <w:rPr>
          <w:rFonts w:ascii="Times New Roman" w:eastAsia="Times New Roman" w:hAnsi="Times New Roman" w:cs="Times New Roman"/>
          <w:sz w:val="28"/>
          <w:szCs w:val="28"/>
          <w:lang w:eastAsia="ru-RU"/>
        </w:rPr>
      </w:pPr>
      <w:r w:rsidRPr="001C0022">
        <w:rPr>
          <w:rFonts w:ascii="Times New Roman" w:eastAsia="Times New Roman" w:hAnsi="Times New Roman" w:cs="Times New Roman"/>
          <w:sz w:val="28"/>
          <w:szCs w:val="28"/>
          <w:lang w:eastAsia="ru-RU"/>
        </w:rPr>
        <w:t>4 балла – жеткіліксіз іске асырылды;</w:t>
      </w:r>
    </w:p>
    <w:p w14:paraId="11B1419C" w14:textId="77777777" w:rsidR="001C0022" w:rsidRPr="001C0022" w:rsidRDefault="001C0022" w:rsidP="001C0022">
      <w:pPr>
        <w:spacing w:after="0" w:line="240" w:lineRule="auto"/>
        <w:ind w:firstLine="709"/>
        <w:rPr>
          <w:rFonts w:ascii="Times New Roman" w:eastAsia="Times New Roman" w:hAnsi="Times New Roman" w:cs="Times New Roman"/>
          <w:sz w:val="28"/>
          <w:szCs w:val="28"/>
          <w:lang w:eastAsia="ru-RU"/>
        </w:rPr>
      </w:pPr>
      <w:r w:rsidRPr="001C0022">
        <w:rPr>
          <w:rFonts w:ascii="Times New Roman" w:eastAsia="Times New Roman" w:hAnsi="Times New Roman" w:cs="Times New Roman"/>
          <w:sz w:val="28"/>
          <w:szCs w:val="28"/>
          <w:lang w:eastAsia="ru-RU"/>
        </w:rPr>
        <w:lastRenderedPageBreak/>
        <w:t>5 балл – толығымен жүзеге асырылды.</w:t>
      </w:r>
    </w:p>
    <w:p w14:paraId="582EC2AE" w14:textId="77777777" w:rsidR="001C0022" w:rsidRPr="001C0022" w:rsidRDefault="001C0022" w:rsidP="001C0022">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1C0022">
        <w:rPr>
          <w:rFonts w:ascii="Times New Roman" w:eastAsia="Calibri" w:hAnsi="Times New Roman" w:cs="Times New Roman"/>
          <w:sz w:val="28"/>
          <w:szCs w:val="28"/>
        </w:rPr>
        <w:t>Жоба бойынша ең жоғары балл саны 50.</w:t>
      </w:r>
    </w:p>
    <w:p w14:paraId="14EF7238" w14:textId="77777777" w:rsidR="001C0022" w:rsidRPr="001C0022" w:rsidRDefault="001C0022" w:rsidP="001C0022">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1C0022">
        <w:rPr>
          <w:rFonts w:ascii="Times New Roman" w:eastAsia="Calibri" w:hAnsi="Times New Roman" w:cs="Times New Roman"/>
          <w:sz w:val="28"/>
          <w:szCs w:val="28"/>
        </w:rPr>
        <w:t>Жұмыс үшін балл сомасын дәстүрлі бағалау нормаларына аударуды мынадай с</w:t>
      </w:r>
      <w:r w:rsidRPr="001C0022">
        <w:rPr>
          <w:rFonts w:ascii="Times New Roman" w:eastAsia="Calibri" w:hAnsi="Times New Roman" w:cs="Times New Roman"/>
          <w:sz w:val="28"/>
          <w:szCs w:val="28"/>
          <w:lang w:val="kk-KZ"/>
        </w:rPr>
        <w:t>ызба</w:t>
      </w:r>
      <w:r w:rsidRPr="001C0022">
        <w:rPr>
          <w:rFonts w:ascii="Times New Roman" w:eastAsia="Calibri" w:hAnsi="Times New Roman" w:cs="Times New Roman"/>
          <w:sz w:val="28"/>
          <w:szCs w:val="28"/>
        </w:rPr>
        <w:t xml:space="preserve"> бойынша жүзеге асыру ұсынылады:</w:t>
      </w:r>
    </w:p>
    <w:p w14:paraId="40FD7C20" w14:textId="77777777" w:rsidR="001C0022" w:rsidRPr="001C0022" w:rsidRDefault="001C0022" w:rsidP="001C0022">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1C0022">
        <w:rPr>
          <w:rFonts w:ascii="Times New Roman" w:eastAsia="Calibri" w:hAnsi="Times New Roman" w:cs="Times New Roman"/>
          <w:sz w:val="28"/>
          <w:szCs w:val="28"/>
        </w:rPr>
        <w:t>5 (</w:t>
      </w:r>
      <w:r w:rsidRPr="001C0022">
        <w:rPr>
          <w:rFonts w:ascii="Times New Roman" w:eastAsia="Calibri" w:hAnsi="Times New Roman" w:cs="Times New Roman"/>
          <w:sz w:val="28"/>
          <w:szCs w:val="28"/>
          <w:lang w:val="kk-KZ"/>
        </w:rPr>
        <w:t>өте жақсы</w:t>
      </w:r>
      <w:r w:rsidRPr="001C0022">
        <w:rPr>
          <w:rFonts w:ascii="Times New Roman" w:eastAsia="Calibri" w:hAnsi="Times New Roman" w:cs="Times New Roman"/>
          <w:sz w:val="28"/>
          <w:szCs w:val="28"/>
        </w:rPr>
        <w:t xml:space="preserve">) </w:t>
      </w:r>
      <w:r w:rsidRPr="001C0022">
        <w:rPr>
          <w:rFonts w:ascii="Times New Roman" w:eastAsia="Calibri" w:hAnsi="Times New Roman" w:cs="Times New Roman"/>
          <w:sz w:val="28"/>
          <w:szCs w:val="28"/>
          <w:lang w:val="kk-KZ"/>
        </w:rPr>
        <w:t xml:space="preserve">бағасы </w:t>
      </w:r>
      <w:r w:rsidRPr="001C0022">
        <w:rPr>
          <w:rFonts w:ascii="Times New Roman" w:eastAsia="Calibri" w:hAnsi="Times New Roman" w:cs="Times New Roman"/>
          <w:sz w:val="28"/>
          <w:szCs w:val="28"/>
        </w:rPr>
        <w:t>– 50-40 балл;</w:t>
      </w:r>
    </w:p>
    <w:p w14:paraId="578FB0CA" w14:textId="77777777" w:rsidR="001C0022" w:rsidRPr="001C0022" w:rsidRDefault="001C0022" w:rsidP="001C0022">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1C0022">
        <w:rPr>
          <w:rFonts w:ascii="Times New Roman" w:eastAsia="Calibri" w:hAnsi="Times New Roman" w:cs="Times New Roman"/>
          <w:sz w:val="28"/>
          <w:szCs w:val="28"/>
        </w:rPr>
        <w:t>4 (</w:t>
      </w:r>
      <w:r w:rsidRPr="001C0022">
        <w:rPr>
          <w:rFonts w:ascii="Times New Roman" w:eastAsia="Calibri" w:hAnsi="Times New Roman" w:cs="Times New Roman"/>
          <w:sz w:val="28"/>
          <w:szCs w:val="28"/>
          <w:lang w:val="kk-KZ"/>
        </w:rPr>
        <w:t>жақсы</w:t>
      </w:r>
      <w:r w:rsidRPr="001C0022">
        <w:rPr>
          <w:rFonts w:ascii="Times New Roman" w:eastAsia="Calibri" w:hAnsi="Times New Roman" w:cs="Times New Roman"/>
          <w:sz w:val="28"/>
          <w:szCs w:val="28"/>
        </w:rPr>
        <w:t xml:space="preserve">) </w:t>
      </w:r>
      <w:proofErr w:type="gramStart"/>
      <w:r w:rsidRPr="001C0022">
        <w:rPr>
          <w:rFonts w:ascii="Times New Roman" w:eastAsia="Calibri" w:hAnsi="Times New Roman" w:cs="Times New Roman"/>
          <w:sz w:val="28"/>
          <w:szCs w:val="28"/>
          <w:lang w:val="kk-KZ"/>
        </w:rPr>
        <w:t>бағасы</w:t>
      </w:r>
      <w:r w:rsidRPr="001C0022">
        <w:rPr>
          <w:rFonts w:ascii="Times New Roman" w:eastAsia="Calibri" w:hAnsi="Times New Roman" w:cs="Times New Roman"/>
          <w:sz w:val="28"/>
          <w:szCs w:val="28"/>
        </w:rPr>
        <w:t xml:space="preserve"> </w:t>
      </w:r>
      <w:r w:rsidRPr="001C0022">
        <w:rPr>
          <w:rFonts w:ascii="Times New Roman" w:eastAsia="Calibri" w:hAnsi="Times New Roman" w:cs="Times New Roman"/>
          <w:sz w:val="28"/>
          <w:szCs w:val="28"/>
          <w:lang w:val="kk-KZ"/>
        </w:rPr>
        <w:t xml:space="preserve"> </w:t>
      </w:r>
      <w:r w:rsidRPr="001C0022">
        <w:rPr>
          <w:rFonts w:ascii="Times New Roman" w:eastAsia="Calibri" w:hAnsi="Times New Roman" w:cs="Times New Roman"/>
          <w:sz w:val="28"/>
          <w:szCs w:val="28"/>
        </w:rPr>
        <w:t>–</w:t>
      </w:r>
      <w:proofErr w:type="gramEnd"/>
      <w:r w:rsidRPr="001C0022">
        <w:rPr>
          <w:rFonts w:ascii="Times New Roman" w:eastAsia="Calibri" w:hAnsi="Times New Roman" w:cs="Times New Roman"/>
          <w:sz w:val="28"/>
          <w:szCs w:val="28"/>
        </w:rPr>
        <w:t xml:space="preserve"> 39-20 балл;</w:t>
      </w:r>
    </w:p>
    <w:p w14:paraId="3E7E1511" w14:textId="77777777" w:rsidR="001C0022" w:rsidRPr="001C0022" w:rsidRDefault="001C0022" w:rsidP="001C0022">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1C0022">
        <w:rPr>
          <w:rFonts w:ascii="Times New Roman" w:eastAsia="Calibri" w:hAnsi="Times New Roman" w:cs="Times New Roman"/>
          <w:sz w:val="28"/>
          <w:szCs w:val="28"/>
        </w:rPr>
        <w:t>3 (</w:t>
      </w:r>
      <w:r w:rsidRPr="001C0022">
        <w:rPr>
          <w:rFonts w:ascii="Times New Roman" w:eastAsia="Calibri" w:hAnsi="Times New Roman" w:cs="Times New Roman"/>
          <w:sz w:val="28"/>
          <w:szCs w:val="28"/>
          <w:lang w:val="kk-KZ"/>
        </w:rPr>
        <w:t>қанағаттанарлық</w:t>
      </w:r>
      <w:r w:rsidRPr="001C0022">
        <w:rPr>
          <w:rFonts w:ascii="Times New Roman" w:eastAsia="Calibri" w:hAnsi="Times New Roman" w:cs="Times New Roman"/>
          <w:sz w:val="28"/>
          <w:szCs w:val="28"/>
        </w:rPr>
        <w:t xml:space="preserve">) </w:t>
      </w:r>
      <w:proofErr w:type="gramStart"/>
      <w:r w:rsidRPr="001C0022">
        <w:rPr>
          <w:rFonts w:ascii="Times New Roman" w:eastAsia="Calibri" w:hAnsi="Times New Roman" w:cs="Times New Roman"/>
          <w:sz w:val="28"/>
          <w:szCs w:val="28"/>
          <w:lang w:val="kk-KZ"/>
        </w:rPr>
        <w:t>бағасы</w:t>
      </w:r>
      <w:r w:rsidRPr="001C0022">
        <w:rPr>
          <w:rFonts w:ascii="Times New Roman" w:eastAsia="Calibri" w:hAnsi="Times New Roman" w:cs="Times New Roman"/>
          <w:sz w:val="28"/>
          <w:szCs w:val="28"/>
        </w:rPr>
        <w:t xml:space="preserve"> </w:t>
      </w:r>
      <w:r w:rsidRPr="001C0022">
        <w:rPr>
          <w:rFonts w:ascii="Times New Roman" w:eastAsia="Calibri" w:hAnsi="Times New Roman" w:cs="Times New Roman"/>
          <w:sz w:val="28"/>
          <w:szCs w:val="28"/>
          <w:lang w:val="kk-KZ"/>
        </w:rPr>
        <w:t xml:space="preserve"> </w:t>
      </w:r>
      <w:r w:rsidRPr="001C0022">
        <w:rPr>
          <w:rFonts w:ascii="Times New Roman" w:eastAsia="Calibri" w:hAnsi="Times New Roman" w:cs="Times New Roman"/>
          <w:sz w:val="28"/>
          <w:szCs w:val="28"/>
        </w:rPr>
        <w:t>–</w:t>
      </w:r>
      <w:proofErr w:type="gramEnd"/>
      <w:r w:rsidRPr="001C0022">
        <w:rPr>
          <w:rFonts w:ascii="Times New Roman" w:eastAsia="Calibri" w:hAnsi="Times New Roman" w:cs="Times New Roman"/>
          <w:sz w:val="28"/>
          <w:szCs w:val="28"/>
        </w:rPr>
        <w:t xml:space="preserve"> 19-10 балл;</w:t>
      </w:r>
    </w:p>
    <w:p w14:paraId="05FB054C" w14:textId="77777777" w:rsidR="001C0022" w:rsidRPr="001C0022" w:rsidRDefault="001C0022" w:rsidP="001C0022">
      <w:pPr>
        <w:widowControl w:val="0"/>
        <w:tabs>
          <w:tab w:val="left" w:pos="0"/>
        </w:tabs>
        <w:spacing w:after="0" w:line="240" w:lineRule="auto"/>
        <w:ind w:firstLine="709"/>
        <w:contextualSpacing/>
        <w:jc w:val="both"/>
        <w:rPr>
          <w:rFonts w:ascii="Times New Roman" w:eastAsia="Calibri" w:hAnsi="Times New Roman" w:cs="Times New Roman"/>
          <w:sz w:val="28"/>
          <w:szCs w:val="28"/>
        </w:rPr>
      </w:pPr>
      <w:r w:rsidRPr="001C0022">
        <w:rPr>
          <w:rFonts w:ascii="Times New Roman" w:eastAsia="Calibri" w:hAnsi="Times New Roman" w:cs="Times New Roman"/>
          <w:sz w:val="28"/>
          <w:szCs w:val="28"/>
        </w:rPr>
        <w:t>2 (</w:t>
      </w:r>
      <w:r w:rsidRPr="001C0022">
        <w:rPr>
          <w:rFonts w:ascii="Times New Roman" w:eastAsia="Calibri" w:hAnsi="Times New Roman" w:cs="Times New Roman"/>
          <w:sz w:val="28"/>
          <w:szCs w:val="28"/>
          <w:lang w:val="kk-KZ"/>
        </w:rPr>
        <w:t>қанағаттанарлықсыз</w:t>
      </w:r>
      <w:r w:rsidRPr="001C0022">
        <w:rPr>
          <w:rFonts w:ascii="Times New Roman" w:eastAsia="Calibri" w:hAnsi="Times New Roman" w:cs="Times New Roman"/>
          <w:sz w:val="28"/>
          <w:szCs w:val="28"/>
        </w:rPr>
        <w:t xml:space="preserve">) </w:t>
      </w:r>
      <w:proofErr w:type="gramStart"/>
      <w:r w:rsidRPr="001C0022">
        <w:rPr>
          <w:rFonts w:ascii="Times New Roman" w:eastAsia="Calibri" w:hAnsi="Times New Roman" w:cs="Times New Roman"/>
          <w:sz w:val="28"/>
          <w:szCs w:val="28"/>
          <w:lang w:val="kk-KZ"/>
        </w:rPr>
        <w:t>бағасы</w:t>
      </w:r>
      <w:r w:rsidRPr="001C0022">
        <w:rPr>
          <w:rFonts w:ascii="Times New Roman" w:eastAsia="Calibri" w:hAnsi="Times New Roman" w:cs="Times New Roman"/>
          <w:sz w:val="28"/>
          <w:szCs w:val="28"/>
        </w:rPr>
        <w:t xml:space="preserve"> </w:t>
      </w:r>
      <w:r w:rsidRPr="001C0022">
        <w:rPr>
          <w:rFonts w:ascii="Times New Roman" w:eastAsia="Calibri" w:hAnsi="Times New Roman" w:cs="Times New Roman"/>
          <w:sz w:val="28"/>
          <w:szCs w:val="28"/>
          <w:lang w:val="kk-KZ"/>
        </w:rPr>
        <w:t xml:space="preserve"> </w:t>
      </w:r>
      <w:r w:rsidRPr="001C0022">
        <w:rPr>
          <w:rFonts w:ascii="Times New Roman" w:eastAsia="Calibri" w:hAnsi="Times New Roman" w:cs="Times New Roman"/>
          <w:sz w:val="28"/>
          <w:szCs w:val="28"/>
        </w:rPr>
        <w:t>–</w:t>
      </w:r>
      <w:proofErr w:type="gramEnd"/>
      <w:r w:rsidRPr="001C0022">
        <w:rPr>
          <w:rFonts w:ascii="Times New Roman" w:eastAsia="Calibri" w:hAnsi="Times New Roman" w:cs="Times New Roman"/>
          <w:sz w:val="28"/>
          <w:szCs w:val="28"/>
        </w:rPr>
        <w:t xml:space="preserve"> 9 балдан төмен.</w:t>
      </w:r>
    </w:p>
    <w:tbl>
      <w:tblPr>
        <w:tblW w:w="9953" w:type="dxa"/>
        <w:tblCellSpacing w:w="0" w:type="dxa"/>
        <w:shd w:val="clear" w:color="auto" w:fill="FFFFFF"/>
        <w:tblCellMar>
          <w:top w:w="105" w:type="dxa"/>
          <w:left w:w="105" w:type="dxa"/>
          <w:bottom w:w="105" w:type="dxa"/>
          <w:right w:w="105" w:type="dxa"/>
        </w:tblCellMar>
        <w:tblLook w:val="04A0" w:firstRow="1" w:lastRow="0" w:firstColumn="1" w:lastColumn="0" w:noHBand="0" w:noVBand="1"/>
      </w:tblPr>
      <w:tblGrid>
        <w:gridCol w:w="9953"/>
      </w:tblGrid>
      <w:tr w:rsidR="001C0022" w:rsidRPr="001C0022" w14:paraId="2CAB1CA3" w14:textId="77777777" w:rsidTr="00EF7FC9">
        <w:trPr>
          <w:trHeight w:val="1132"/>
          <w:tblCellSpacing w:w="0" w:type="dxa"/>
        </w:trPr>
        <w:tc>
          <w:tcPr>
            <w:tcW w:w="9953" w:type="dxa"/>
            <w:shd w:val="clear" w:color="auto" w:fill="FFFFFF"/>
          </w:tcPr>
          <w:p w14:paraId="0A06D91A" w14:textId="77777777" w:rsidR="001C0022" w:rsidRPr="001C0022" w:rsidRDefault="001C0022" w:rsidP="001C0022">
            <w:pPr>
              <w:tabs>
                <w:tab w:val="left" w:pos="5505"/>
              </w:tabs>
              <w:spacing w:after="0" w:line="240" w:lineRule="auto"/>
              <w:jc w:val="center"/>
              <w:rPr>
                <w:rFonts w:ascii="Times New Roman" w:eastAsia="Times New Roman" w:hAnsi="Times New Roman" w:cs="Times New Roman"/>
                <w:b/>
                <w:bCs/>
                <w:sz w:val="28"/>
                <w:szCs w:val="28"/>
                <w:lang w:eastAsia="ru-RU"/>
              </w:rPr>
            </w:pPr>
            <w:r w:rsidRPr="001C0022">
              <w:rPr>
                <w:rFonts w:ascii="Times New Roman" w:eastAsia="Times New Roman" w:hAnsi="Times New Roman" w:cs="Times New Roman"/>
                <w:b/>
                <w:bCs/>
                <w:sz w:val="28"/>
                <w:szCs w:val="28"/>
                <w:lang w:eastAsia="ru-RU"/>
              </w:rPr>
              <w:t>Бағалау шкаласы</w:t>
            </w:r>
          </w:p>
          <w:p w14:paraId="43C37F87" w14:textId="77777777" w:rsidR="001C0022" w:rsidRPr="001C0022" w:rsidRDefault="001C0022" w:rsidP="001C0022">
            <w:pPr>
              <w:tabs>
                <w:tab w:val="left" w:pos="5505"/>
              </w:tabs>
              <w:spacing w:after="0" w:line="240" w:lineRule="auto"/>
              <w:jc w:val="center"/>
              <w:rPr>
                <w:rFonts w:ascii="Times New Roman" w:eastAsia="Times New Roman" w:hAnsi="Times New Roman" w:cs="Times New Roman"/>
                <w:b/>
                <w:bCs/>
                <w:sz w:val="24"/>
                <w:szCs w:val="24"/>
                <w:lang w:eastAsia="ru-RU"/>
              </w:rPr>
            </w:pPr>
          </w:p>
          <w:tbl>
            <w:tblPr>
              <w:tblW w:w="0" w:type="auto"/>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11"/>
              <w:gridCol w:w="3501"/>
              <w:gridCol w:w="3599"/>
            </w:tblGrid>
            <w:tr w:rsidR="001C0022" w:rsidRPr="001C0022" w14:paraId="7D40B415" w14:textId="77777777" w:rsidTr="00EF7FC9">
              <w:trPr>
                <w:trHeight w:val="124"/>
              </w:trPr>
              <w:tc>
                <w:tcPr>
                  <w:tcW w:w="2611" w:type="dxa"/>
                  <w:tcBorders>
                    <w:top w:val="single" w:sz="4" w:space="0" w:color="000000"/>
                    <w:left w:val="single" w:sz="4" w:space="0" w:color="000000"/>
                    <w:bottom w:val="single" w:sz="4" w:space="0" w:color="000000"/>
                    <w:right w:val="single" w:sz="4" w:space="0" w:color="000000"/>
                  </w:tcBorders>
                  <w:hideMark/>
                </w:tcPr>
                <w:p w14:paraId="3E004A04" w14:textId="77777777" w:rsidR="001C0022" w:rsidRPr="001C0022" w:rsidRDefault="001C0022" w:rsidP="001C0022">
                  <w:pPr>
                    <w:spacing w:after="0" w:line="240" w:lineRule="auto"/>
                    <w:jc w:val="center"/>
                    <w:rPr>
                      <w:rFonts w:ascii="Times New Roman" w:eastAsia="Times New Roman" w:hAnsi="Times New Roman" w:cs="Times New Roman"/>
                      <w:b/>
                      <w:sz w:val="28"/>
                      <w:szCs w:val="28"/>
                      <w:lang w:val="kk-KZ" w:eastAsia="ru-RU"/>
                    </w:rPr>
                  </w:pPr>
                  <w:r w:rsidRPr="001C0022">
                    <w:rPr>
                      <w:rFonts w:ascii="Times New Roman" w:eastAsia="Times New Roman" w:hAnsi="Times New Roman" w:cs="Times New Roman"/>
                      <w:sz w:val="28"/>
                      <w:szCs w:val="28"/>
                      <w:lang w:eastAsia="ru-RU"/>
                    </w:rPr>
                    <w:t>Балл</w:t>
                  </w:r>
                </w:p>
              </w:tc>
              <w:tc>
                <w:tcPr>
                  <w:tcW w:w="3501" w:type="dxa"/>
                  <w:tcBorders>
                    <w:top w:val="single" w:sz="4" w:space="0" w:color="000000"/>
                    <w:left w:val="single" w:sz="4" w:space="0" w:color="000000"/>
                    <w:bottom w:val="single" w:sz="4" w:space="0" w:color="000000"/>
                    <w:right w:val="single" w:sz="4" w:space="0" w:color="000000"/>
                  </w:tcBorders>
                  <w:hideMark/>
                </w:tcPr>
                <w:p w14:paraId="2C244B7A" w14:textId="77777777" w:rsidR="001C0022" w:rsidRPr="001C0022" w:rsidRDefault="001C0022" w:rsidP="001C0022">
                  <w:pPr>
                    <w:spacing w:after="0" w:line="240" w:lineRule="auto"/>
                    <w:jc w:val="center"/>
                    <w:rPr>
                      <w:rFonts w:ascii="Times New Roman" w:eastAsia="Times New Roman" w:hAnsi="Times New Roman" w:cs="Times New Roman"/>
                      <w:b/>
                      <w:sz w:val="28"/>
                      <w:szCs w:val="28"/>
                      <w:lang w:val="kk-KZ" w:eastAsia="ru-RU"/>
                    </w:rPr>
                  </w:pPr>
                  <w:r w:rsidRPr="001C0022">
                    <w:rPr>
                      <w:rFonts w:ascii="Times New Roman" w:eastAsia="Times New Roman" w:hAnsi="Times New Roman" w:cs="Times New Roman"/>
                      <w:sz w:val="28"/>
                      <w:szCs w:val="28"/>
                      <w:lang w:val="kk-KZ" w:eastAsia="ru-RU"/>
                    </w:rPr>
                    <w:t>Деңгей</w:t>
                  </w:r>
                </w:p>
              </w:tc>
              <w:tc>
                <w:tcPr>
                  <w:tcW w:w="3599" w:type="dxa"/>
                  <w:tcBorders>
                    <w:top w:val="single" w:sz="4" w:space="0" w:color="000000"/>
                    <w:left w:val="single" w:sz="4" w:space="0" w:color="000000"/>
                    <w:bottom w:val="single" w:sz="4" w:space="0" w:color="000000"/>
                    <w:right w:val="single" w:sz="4" w:space="0" w:color="000000"/>
                  </w:tcBorders>
                  <w:hideMark/>
                </w:tcPr>
                <w:p w14:paraId="077060DD" w14:textId="77777777" w:rsidR="001C0022" w:rsidRPr="001C0022" w:rsidRDefault="001C0022" w:rsidP="001C0022">
                  <w:pPr>
                    <w:spacing w:after="0" w:line="240" w:lineRule="auto"/>
                    <w:jc w:val="center"/>
                    <w:rPr>
                      <w:rFonts w:ascii="Times New Roman" w:eastAsia="Times New Roman" w:hAnsi="Times New Roman" w:cs="Times New Roman"/>
                      <w:b/>
                      <w:sz w:val="28"/>
                      <w:szCs w:val="28"/>
                      <w:lang w:val="kk-KZ" w:eastAsia="ru-RU"/>
                    </w:rPr>
                  </w:pPr>
                  <w:r w:rsidRPr="001C0022">
                    <w:rPr>
                      <w:rFonts w:ascii="Times New Roman" w:eastAsia="Times New Roman" w:hAnsi="Times New Roman" w:cs="Times New Roman"/>
                      <w:sz w:val="28"/>
                      <w:szCs w:val="28"/>
                      <w:lang w:val="kk-KZ" w:eastAsia="ru-RU"/>
                    </w:rPr>
                    <w:t>Белгі</w:t>
                  </w:r>
                </w:p>
              </w:tc>
            </w:tr>
            <w:tr w:rsidR="001C0022" w:rsidRPr="001C0022" w14:paraId="074B623B" w14:textId="77777777" w:rsidTr="00EF7FC9">
              <w:trPr>
                <w:trHeight w:val="146"/>
              </w:trPr>
              <w:tc>
                <w:tcPr>
                  <w:tcW w:w="2611" w:type="dxa"/>
                  <w:tcBorders>
                    <w:top w:val="single" w:sz="4" w:space="0" w:color="000000"/>
                    <w:left w:val="single" w:sz="4" w:space="0" w:color="000000"/>
                    <w:bottom w:val="single" w:sz="4" w:space="0" w:color="000000"/>
                    <w:right w:val="single" w:sz="4" w:space="0" w:color="000000"/>
                  </w:tcBorders>
                  <w:hideMark/>
                </w:tcPr>
                <w:p w14:paraId="36497381"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5</w:t>
                  </w:r>
                </w:p>
              </w:tc>
              <w:tc>
                <w:tcPr>
                  <w:tcW w:w="3501" w:type="dxa"/>
                  <w:tcBorders>
                    <w:top w:val="single" w:sz="4" w:space="0" w:color="000000"/>
                    <w:left w:val="single" w:sz="4" w:space="0" w:color="000000"/>
                    <w:bottom w:val="single" w:sz="4" w:space="0" w:color="000000"/>
                    <w:right w:val="single" w:sz="4" w:space="0" w:color="000000"/>
                  </w:tcBorders>
                  <w:hideMark/>
                </w:tcPr>
                <w:p w14:paraId="3AE0E8AA"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жоғары</w:t>
                  </w:r>
                </w:p>
              </w:tc>
              <w:tc>
                <w:tcPr>
                  <w:tcW w:w="3599" w:type="dxa"/>
                  <w:tcBorders>
                    <w:top w:val="single" w:sz="4" w:space="0" w:color="000000"/>
                    <w:left w:val="single" w:sz="4" w:space="0" w:color="000000"/>
                    <w:bottom w:val="single" w:sz="4" w:space="0" w:color="000000"/>
                    <w:right w:val="single" w:sz="4" w:space="0" w:color="000000"/>
                  </w:tcBorders>
                  <w:hideMark/>
                </w:tcPr>
                <w:p w14:paraId="614AA290"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өте жақсы</w:t>
                  </w:r>
                </w:p>
              </w:tc>
            </w:tr>
            <w:tr w:rsidR="001C0022" w:rsidRPr="001C0022" w14:paraId="21D98BD2" w14:textId="77777777" w:rsidTr="00EF7FC9">
              <w:trPr>
                <w:trHeight w:val="124"/>
              </w:trPr>
              <w:tc>
                <w:tcPr>
                  <w:tcW w:w="2611" w:type="dxa"/>
                  <w:tcBorders>
                    <w:top w:val="single" w:sz="4" w:space="0" w:color="000000"/>
                    <w:left w:val="single" w:sz="4" w:space="0" w:color="000000"/>
                    <w:bottom w:val="single" w:sz="4" w:space="0" w:color="000000"/>
                    <w:right w:val="single" w:sz="4" w:space="0" w:color="000000"/>
                  </w:tcBorders>
                  <w:hideMark/>
                </w:tcPr>
                <w:p w14:paraId="720424D5"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4</w:t>
                  </w:r>
                </w:p>
              </w:tc>
              <w:tc>
                <w:tcPr>
                  <w:tcW w:w="3501" w:type="dxa"/>
                  <w:tcBorders>
                    <w:top w:val="single" w:sz="4" w:space="0" w:color="000000"/>
                    <w:left w:val="single" w:sz="4" w:space="0" w:color="000000"/>
                    <w:bottom w:val="single" w:sz="4" w:space="0" w:color="000000"/>
                    <w:right w:val="single" w:sz="4" w:space="0" w:color="000000"/>
                  </w:tcBorders>
                  <w:hideMark/>
                </w:tcPr>
                <w:p w14:paraId="2405F073"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орташадан жоғары</w:t>
                  </w:r>
                </w:p>
              </w:tc>
              <w:tc>
                <w:tcPr>
                  <w:tcW w:w="3599" w:type="dxa"/>
                  <w:tcBorders>
                    <w:top w:val="single" w:sz="4" w:space="0" w:color="000000"/>
                    <w:left w:val="single" w:sz="4" w:space="0" w:color="000000"/>
                    <w:bottom w:val="single" w:sz="4" w:space="0" w:color="000000"/>
                    <w:right w:val="single" w:sz="4" w:space="0" w:color="000000"/>
                  </w:tcBorders>
                  <w:hideMark/>
                </w:tcPr>
                <w:p w14:paraId="12E62301"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жақсы</w:t>
                  </w:r>
                </w:p>
              </w:tc>
            </w:tr>
            <w:tr w:rsidR="001C0022" w:rsidRPr="001C0022" w14:paraId="3E81B194" w14:textId="77777777" w:rsidTr="00EF7FC9">
              <w:trPr>
                <w:trHeight w:val="125"/>
              </w:trPr>
              <w:tc>
                <w:tcPr>
                  <w:tcW w:w="2611" w:type="dxa"/>
                  <w:tcBorders>
                    <w:top w:val="single" w:sz="4" w:space="0" w:color="000000"/>
                    <w:left w:val="single" w:sz="4" w:space="0" w:color="000000"/>
                    <w:bottom w:val="single" w:sz="4" w:space="0" w:color="000000"/>
                    <w:right w:val="single" w:sz="4" w:space="0" w:color="000000"/>
                  </w:tcBorders>
                  <w:hideMark/>
                </w:tcPr>
                <w:p w14:paraId="31D5C271"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3</w:t>
                  </w:r>
                </w:p>
              </w:tc>
              <w:tc>
                <w:tcPr>
                  <w:tcW w:w="3501" w:type="dxa"/>
                  <w:tcBorders>
                    <w:top w:val="single" w:sz="4" w:space="0" w:color="000000"/>
                    <w:left w:val="single" w:sz="4" w:space="0" w:color="000000"/>
                    <w:bottom w:val="single" w:sz="4" w:space="0" w:color="000000"/>
                    <w:right w:val="single" w:sz="4" w:space="0" w:color="000000"/>
                  </w:tcBorders>
                  <w:hideMark/>
                </w:tcPr>
                <w:p w14:paraId="70914A01"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орташа</w:t>
                  </w:r>
                </w:p>
              </w:tc>
              <w:tc>
                <w:tcPr>
                  <w:tcW w:w="3599" w:type="dxa"/>
                  <w:tcBorders>
                    <w:top w:val="single" w:sz="4" w:space="0" w:color="000000"/>
                    <w:left w:val="single" w:sz="4" w:space="0" w:color="000000"/>
                    <w:bottom w:val="single" w:sz="4" w:space="0" w:color="000000"/>
                    <w:right w:val="single" w:sz="4" w:space="0" w:color="000000"/>
                  </w:tcBorders>
                  <w:hideMark/>
                </w:tcPr>
                <w:p w14:paraId="10D10A38"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Calibri" w:hAnsi="Times New Roman" w:cs="Times New Roman"/>
                      <w:sz w:val="28"/>
                      <w:szCs w:val="28"/>
                      <w:lang w:val="kk-KZ"/>
                    </w:rPr>
                    <w:t>қанағаттанарлық</w:t>
                  </w:r>
                </w:p>
              </w:tc>
            </w:tr>
            <w:tr w:rsidR="001C0022" w:rsidRPr="001C0022" w14:paraId="5423F68D" w14:textId="77777777" w:rsidTr="00EF7FC9">
              <w:trPr>
                <w:trHeight w:val="265"/>
              </w:trPr>
              <w:tc>
                <w:tcPr>
                  <w:tcW w:w="2611" w:type="dxa"/>
                  <w:tcBorders>
                    <w:top w:val="single" w:sz="4" w:space="0" w:color="000000"/>
                    <w:left w:val="single" w:sz="4" w:space="0" w:color="000000"/>
                    <w:bottom w:val="single" w:sz="4" w:space="0" w:color="000000"/>
                    <w:right w:val="single" w:sz="4" w:space="0" w:color="000000"/>
                  </w:tcBorders>
                  <w:hideMark/>
                </w:tcPr>
                <w:p w14:paraId="10864D31"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2</w:t>
                  </w:r>
                </w:p>
              </w:tc>
              <w:tc>
                <w:tcPr>
                  <w:tcW w:w="3501" w:type="dxa"/>
                  <w:tcBorders>
                    <w:top w:val="single" w:sz="4" w:space="0" w:color="000000"/>
                    <w:left w:val="single" w:sz="4" w:space="0" w:color="000000"/>
                    <w:bottom w:val="single" w:sz="4" w:space="0" w:color="000000"/>
                    <w:right w:val="single" w:sz="4" w:space="0" w:color="000000"/>
                  </w:tcBorders>
                  <w:hideMark/>
                </w:tcPr>
                <w:p w14:paraId="0B4BFCCA"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төмен</w:t>
                  </w:r>
                </w:p>
              </w:tc>
              <w:tc>
                <w:tcPr>
                  <w:tcW w:w="3599" w:type="dxa"/>
                  <w:tcBorders>
                    <w:top w:val="single" w:sz="4" w:space="0" w:color="000000"/>
                    <w:left w:val="single" w:sz="4" w:space="0" w:color="000000"/>
                    <w:bottom w:val="single" w:sz="4" w:space="0" w:color="000000"/>
                    <w:right w:val="single" w:sz="4" w:space="0" w:color="000000"/>
                  </w:tcBorders>
                  <w:hideMark/>
                </w:tcPr>
                <w:p w14:paraId="7D2D7665" w14:textId="77777777" w:rsidR="001C0022" w:rsidRPr="001C0022" w:rsidRDefault="001C0022" w:rsidP="001C0022">
                  <w:pPr>
                    <w:spacing w:after="0" w:line="240" w:lineRule="auto"/>
                    <w:jc w:val="center"/>
                    <w:rPr>
                      <w:rFonts w:ascii="Times New Roman" w:eastAsia="Times New Roman" w:hAnsi="Times New Roman" w:cs="Times New Roman"/>
                      <w:sz w:val="28"/>
                      <w:szCs w:val="28"/>
                      <w:lang w:val="kk-KZ" w:eastAsia="ru-RU"/>
                    </w:rPr>
                  </w:pPr>
                  <w:r w:rsidRPr="001C0022">
                    <w:rPr>
                      <w:rFonts w:ascii="Times New Roman" w:eastAsia="Calibri" w:hAnsi="Times New Roman" w:cs="Times New Roman"/>
                      <w:sz w:val="28"/>
                      <w:szCs w:val="28"/>
                      <w:lang w:val="kk-KZ"/>
                    </w:rPr>
                    <w:t>қанағаттанарлықсыз</w:t>
                  </w:r>
                </w:p>
              </w:tc>
            </w:tr>
          </w:tbl>
          <w:p w14:paraId="02B674CA" w14:textId="77777777" w:rsidR="001C0022" w:rsidRPr="001C0022" w:rsidRDefault="001C0022" w:rsidP="001C0022">
            <w:pPr>
              <w:spacing w:after="0" w:line="276" w:lineRule="auto"/>
              <w:rPr>
                <w:rFonts w:ascii="Calibri" w:eastAsia="Times New Roman" w:hAnsi="Calibri" w:cs="Times New Roman"/>
                <w:lang w:eastAsia="ru-RU"/>
              </w:rPr>
            </w:pPr>
          </w:p>
        </w:tc>
      </w:tr>
    </w:tbl>
    <w:p w14:paraId="3B7655FC"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rPr>
      </w:pPr>
    </w:p>
    <w:p w14:paraId="45CD7AF0" w14:textId="77777777" w:rsidR="001C0022" w:rsidRPr="001C0022" w:rsidRDefault="001C0022" w:rsidP="001C0022">
      <w:pPr>
        <w:widowControl w:val="0"/>
        <w:spacing w:after="200" w:line="240" w:lineRule="auto"/>
        <w:ind w:firstLine="709"/>
        <w:jc w:val="center"/>
        <w:rPr>
          <w:rFonts w:ascii="Times New Roman" w:eastAsia="Times New Roman" w:hAnsi="Times New Roman" w:cs="Times New Roman"/>
          <w:b/>
          <w:sz w:val="28"/>
          <w:szCs w:val="28"/>
          <w:lang w:eastAsia="ru-RU"/>
        </w:rPr>
      </w:pPr>
      <w:r w:rsidRPr="001C0022">
        <w:rPr>
          <w:rFonts w:ascii="Times New Roman" w:eastAsia="Times New Roman" w:hAnsi="Times New Roman" w:cs="Times New Roman"/>
          <w:b/>
          <w:sz w:val="28"/>
          <w:szCs w:val="28"/>
          <w:lang w:eastAsia="ru-RU"/>
        </w:rPr>
        <w:t>Онлайн оқыту кезінде тыңдаушылардың өзіндік жұмысын бағалау критерийлері</w:t>
      </w:r>
    </w:p>
    <w:p w14:paraId="76F23395" w14:textId="77777777" w:rsidR="001C0022" w:rsidRPr="001C0022" w:rsidRDefault="001C0022" w:rsidP="001C0022">
      <w:pPr>
        <w:widowControl w:val="0"/>
        <w:spacing w:after="0" w:line="240" w:lineRule="auto"/>
        <w:ind w:firstLine="709"/>
        <w:jc w:val="both"/>
        <w:rPr>
          <w:rFonts w:ascii="Times New Roman" w:eastAsia="Times New Roman" w:hAnsi="Times New Roman" w:cs="Times New Roman"/>
          <w:sz w:val="28"/>
          <w:szCs w:val="28"/>
          <w:lang w:eastAsia="ru-RU"/>
        </w:rPr>
      </w:pPr>
      <w:r w:rsidRPr="001C0022">
        <w:rPr>
          <w:rFonts w:ascii="Times New Roman" w:eastAsia="Times New Roman" w:hAnsi="Times New Roman" w:cs="Times New Roman"/>
          <w:sz w:val="28"/>
          <w:szCs w:val="28"/>
          <w:lang w:eastAsia="ru-RU"/>
        </w:rPr>
        <w:t>Білім беру процесін қашықтықтан ұйымдастырған кезде тыңдаушылардың білімін бақылау және бағалау мақсатында өзіндік жұмыс, кейстерді қорғау және қорытынды тестілеу ұйымдастырылады.</w:t>
      </w:r>
    </w:p>
    <w:p w14:paraId="44B1D8A2" w14:textId="77777777" w:rsidR="001C0022" w:rsidRPr="001C0022" w:rsidRDefault="001C0022" w:rsidP="001C0022">
      <w:pPr>
        <w:spacing w:after="0" w:line="240" w:lineRule="auto"/>
        <w:ind w:firstLine="709"/>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Өзіндік жұмысты тыңдаушы тікелей оқытушының жетекшілігімен сабақтарда (аудиториялық форма) және өз қалауы бойынша өзіне ыңғайлы уақытта, оқытушының тікелей бақылауынсыз (аудиториядан тыс форма) өз бетімен орындайды.</w:t>
      </w:r>
    </w:p>
    <w:p w14:paraId="75D0A247"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Өзіндік жұмыс түрлері тыңдаушылардың кәсіби қажеттіліктерін қанағаттандыруға бағытталған бағдарламаның мақсаты мен міндеттерімен анықталады: нормативтік құжаттарды талдау, балаларды жәбірлеудің/буллингтің алдын алудың халықаралық және қазақстандық тәжірибесін зерделеу; бағдарламаның әдіснамалық негіздерін, ғылыми және әдістемелік әдебиеттерді оқып-үйрену және т.б.</w:t>
      </w:r>
    </w:p>
    <w:p w14:paraId="5FEE7F6B"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Өзіндік жұмыстың орындалуын бағалау үшін келесі критерийлер ерекшелінеді:</w:t>
      </w:r>
    </w:p>
    <w:p w14:paraId="5B9B0F00"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ab/>
        <w:t>1) оқытылатын модуль бойынша оқу материалының мазмұнын бейнелеу;</w:t>
      </w:r>
    </w:p>
    <w:p w14:paraId="669B58C0"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ab/>
        <w:t>2) теориялық материалды пайдалану;</w:t>
      </w:r>
    </w:p>
    <w:p w14:paraId="70A8B136"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ab/>
        <w:t>3) теориялық қағидаларды дәлелдеу және ашу үшін практикалық мысалдар беру;</w:t>
      </w:r>
    </w:p>
    <w:p w14:paraId="12A3614D"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ab/>
        <w:t>4) мазмұнның тапсырма тақырыбына/проблемасына сәйкестігі;</w:t>
      </w:r>
    </w:p>
    <w:p w14:paraId="20D8840B"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ab/>
        <w:t>5) мәселенің ұсынылуының негіздемесі, толықтығы және анықтығы.</w:t>
      </w:r>
    </w:p>
    <w:p w14:paraId="2D4E4EE6"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ab/>
        <w:t>Өзіндік жұмыстың орындалуын бағалау үшін келесідей баллмен  ерекшелінеді:</w:t>
      </w:r>
    </w:p>
    <w:p w14:paraId="30358A2C"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ab/>
        <w:t>0 балл – орындалмаған;</w:t>
      </w:r>
    </w:p>
    <w:p w14:paraId="110291CE"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lastRenderedPageBreak/>
        <w:tab/>
        <w:t>1 балл – жартылай орындалған;</w:t>
      </w:r>
    </w:p>
    <w:p w14:paraId="2AA03AD1"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 xml:space="preserve">          2 балл – толық орындалған.</w:t>
      </w:r>
    </w:p>
    <w:p w14:paraId="5FFD397E" w14:textId="77777777" w:rsidR="001C0022" w:rsidRPr="001C0022" w:rsidRDefault="001C0022" w:rsidP="001C0022">
      <w:pPr>
        <w:spacing w:after="0" w:line="240" w:lineRule="auto"/>
        <w:jc w:val="both"/>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Тыңдаушылардың өзіндік жұмысты орындау білімін бағалау бес балдық жүйеге ауыстыру арқылы жүзеге асырылады:</w:t>
      </w:r>
    </w:p>
    <w:p w14:paraId="10938140" w14:textId="77777777" w:rsidR="001C0022" w:rsidRPr="001C0022" w:rsidRDefault="001C0022" w:rsidP="001C0022">
      <w:pPr>
        <w:spacing w:after="0" w:line="240" w:lineRule="auto"/>
        <w:ind w:left="567"/>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ab/>
        <w:t>1) «Өте жақсы»: 9-10 балл, (85-100%);</w:t>
      </w:r>
    </w:p>
    <w:p w14:paraId="05D22C00" w14:textId="77777777" w:rsidR="001C0022" w:rsidRPr="001C0022" w:rsidRDefault="001C0022" w:rsidP="001C0022">
      <w:pPr>
        <w:spacing w:after="0" w:line="240" w:lineRule="auto"/>
        <w:ind w:left="567"/>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 xml:space="preserve">  2) «Жақсы»: 7-8 балл, (75-84%);</w:t>
      </w:r>
    </w:p>
    <w:p w14:paraId="6AEEB4DE" w14:textId="77777777" w:rsidR="001C0022" w:rsidRPr="001C0022" w:rsidRDefault="001C0022" w:rsidP="001C0022">
      <w:pPr>
        <w:spacing w:after="0" w:line="240" w:lineRule="auto"/>
        <w:ind w:left="567"/>
        <w:rPr>
          <w:rFonts w:ascii="Times New Roman" w:eastAsia="Times New Roman" w:hAnsi="Times New Roman" w:cs="Times New Roman"/>
          <w:sz w:val="28"/>
          <w:szCs w:val="28"/>
          <w:lang w:val="kk-KZ" w:eastAsia="ru-RU"/>
        </w:rPr>
      </w:pPr>
      <w:r w:rsidRPr="001C0022">
        <w:rPr>
          <w:rFonts w:ascii="Times New Roman" w:eastAsia="Times New Roman" w:hAnsi="Times New Roman" w:cs="Times New Roman"/>
          <w:sz w:val="28"/>
          <w:szCs w:val="28"/>
          <w:lang w:val="kk-KZ" w:eastAsia="ru-RU"/>
        </w:rPr>
        <w:t xml:space="preserve">  3) «Қанағаттанарлық»: 5-6 балл, (50-74%).</w:t>
      </w:r>
    </w:p>
    <w:p w14:paraId="629DA3AE" w14:textId="77777777" w:rsidR="001C0022" w:rsidRPr="001C0022" w:rsidRDefault="001C0022" w:rsidP="001C0022">
      <w:pPr>
        <w:spacing w:after="0" w:line="240" w:lineRule="auto"/>
        <w:rPr>
          <w:rFonts w:ascii="Times New Roman" w:eastAsia="Times New Roman" w:hAnsi="Times New Roman" w:cs="Times New Roman"/>
          <w:sz w:val="28"/>
          <w:szCs w:val="28"/>
          <w:lang w:val="kk-KZ" w:eastAsia="ru-RU"/>
        </w:rPr>
      </w:pPr>
    </w:p>
    <w:p w14:paraId="549D2DF1" w14:textId="77777777" w:rsidR="001C0022" w:rsidRPr="001C0022" w:rsidRDefault="001C0022" w:rsidP="001C0022">
      <w:pPr>
        <w:spacing w:after="0" w:line="240" w:lineRule="auto"/>
        <w:rPr>
          <w:rFonts w:ascii="Times New Roman" w:eastAsia="Times New Roman" w:hAnsi="Times New Roman" w:cs="Times New Roman"/>
          <w:sz w:val="28"/>
          <w:szCs w:val="28"/>
          <w:lang w:val="kk-KZ" w:eastAsia="ru-RU"/>
        </w:rPr>
      </w:pPr>
    </w:p>
    <w:p w14:paraId="2CF84753" w14:textId="77777777" w:rsidR="001C0022" w:rsidRPr="001C0022" w:rsidRDefault="001C0022" w:rsidP="001C0022">
      <w:pPr>
        <w:spacing w:after="0" w:line="240" w:lineRule="auto"/>
        <w:jc w:val="center"/>
        <w:rPr>
          <w:rFonts w:ascii="Times New Roman" w:eastAsia="Times New Roman" w:hAnsi="Times New Roman" w:cs="Times New Roman"/>
          <w:b/>
          <w:sz w:val="28"/>
          <w:szCs w:val="28"/>
          <w:lang w:val="kk-KZ" w:eastAsia="ru-RU"/>
        </w:rPr>
      </w:pPr>
      <w:r w:rsidRPr="001C0022">
        <w:rPr>
          <w:rFonts w:ascii="Times New Roman" w:eastAsia="Times New Roman" w:hAnsi="Times New Roman" w:cs="Times New Roman"/>
          <w:b/>
          <w:sz w:val="28"/>
          <w:szCs w:val="28"/>
          <w:lang w:val="kk-KZ" w:eastAsia="ru-RU"/>
        </w:rPr>
        <w:t>9. Курстан кейінгі қолдау</w:t>
      </w:r>
    </w:p>
    <w:p w14:paraId="4BD50DA6" w14:textId="77777777" w:rsidR="001C0022" w:rsidRPr="001C0022" w:rsidRDefault="001C0022" w:rsidP="001C0022">
      <w:pPr>
        <w:widowControl w:val="0"/>
        <w:spacing w:after="0" w:line="240" w:lineRule="auto"/>
        <w:ind w:left="1440"/>
        <w:contextualSpacing/>
        <w:rPr>
          <w:rFonts w:ascii="Times New Roman" w:eastAsia="Times New Roman" w:hAnsi="Times New Roman" w:cs="Times New Roman"/>
          <w:b/>
          <w:sz w:val="28"/>
          <w:szCs w:val="28"/>
          <w:lang w:val="kk-KZ"/>
        </w:rPr>
      </w:pPr>
    </w:p>
    <w:p w14:paraId="4779729E" w14:textId="77777777" w:rsidR="001C0022" w:rsidRPr="001C0022" w:rsidRDefault="001C0022" w:rsidP="001C0022">
      <w:pPr>
        <w:widowControl w:val="0"/>
        <w:spacing w:after="0" w:line="240" w:lineRule="auto"/>
        <w:ind w:left="709"/>
        <w:contextualSpacing/>
        <w:jc w:val="both"/>
        <w:rPr>
          <w:rFonts w:ascii="Times New Roman" w:eastAsia="Times New Roman" w:hAnsi="Times New Roman" w:cs="Times New Roman"/>
          <w:sz w:val="28"/>
          <w:szCs w:val="28"/>
          <w:lang w:val="kk-KZ"/>
        </w:rPr>
      </w:pPr>
      <w:r w:rsidRPr="001C0022">
        <w:rPr>
          <w:rFonts w:ascii="Times New Roman" w:eastAsia="Times New Roman" w:hAnsi="Times New Roman" w:cs="Times New Roman"/>
          <w:sz w:val="28"/>
          <w:szCs w:val="28"/>
          <w:lang w:val="kk-KZ"/>
        </w:rPr>
        <w:t>Курстан кейінгі қолдауға арналғаніс-шаралар тізімі. Осы тізімнен тыңдаушыларіс-шараларды өздерінің жеке жоспарына таңдайды.</w:t>
      </w:r>
    </w:p>
    <w:p w14:paraId="192F0505" w14:textId="77777777" w:rsidR="001C0022" w:rsidRPr="001C0022" w:rsidRDefault="001C0022" w:rsidP="001C0022">
      <w:pPr>
        <w:widowControl w:val="0"/>
        <w:spacing w:after="0" w:line="240" w:lineRule="auto"/>
        <w:ind w:left="709"/>
        <w:contextualSpacing/>
        <w:rPr>
          <w:rFonts w:ascii="Times New Roman" w:eastAsia="Times New Roman" w:hAnsi="Times New Roman" w:cs="Times New Roman"/>
          <w:b/>
          <w:sz w:val="28"/>
          <w:szCs w:val="28"/>
          <w:lang w:val="kk-KZ"/>
        </w:rPr>
      </w:pP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129"/>
        <w:gridCol w:w="4237"/>
      </w:tblGrid>
      <w:tr w:rsidR="001C0022" w:rsidRPr="001C0022" w14:paraId="66B4E5E9"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3BE060B1" w14:textId="77777777" w:rsidR="001C0022" w:rsidRPr="001C0022" w:rsidRDefault="001C0022" w:rsidP="001C0022">
            <w:pPr>
              <w:widowControl w:val="0"/>
              <w:spacing w:after="0" w:line="240" w:lineRule="auto"/>
              <w:contextualSpacing/>
              <w:jc w:val="center"/>
              <w:rPr>
                <w:rFonts w:ascii="Times New Roman" w:eastAsia="Times New Roman" w:hAnsi="Times New Roman" w:cs="Times New Roman"/>
                <w:b/>
                <w:sz w:val="24"/>
                <w:szCs w:val="24"/>
                <w:lang w:val="kk-KZ" w:eastAsia="ru-RU"/>
              </w:rPr>
            </w:pPr>
            <w:r w:rsidRPr="001C0022">
              <w:rPr>
                <w:rFonts w:ascii="Times New Roman" w:eastAsia="Times New Roman" w:hAnsi="Times New Roman" w:cs="Times New Roman"/>
                <w:b/>
                <w:sz w:val="24"/>
                <w:szCs w:val="24"/>
                <w:lang w:val="kk-KZ" w:eastAsia="ru-RU"/>
              </w:rPr>
              <w:t>№</w:t>
            </w:r>
          </w:p>
        </w:tc>
        <w:tc>
          <w:tcPr>
            <w:tcW w:w="5129" w:type="dxa"/>
            <w:tcBorders>
              <w:top w:val="single" w:sz="4" w:space="0" w:color="auto"/>
              <w:left w:val="single" w:sz="4" w:space="0" w:color="auto"/>
              <w:bottom w:val="single" w:sz="4" w:space="0" w:color="auto"/>
              <w:right w:val="single" w:sz="4" w:space="0" w:color="auto"/>
            </w:tcBorders>
            <w:hideMark/>
          </w:tcPr>
          <w:p w14:paraId="29EA31E8" w14:textId="77777777" w:rsidR="001C0022" w:rsidRPr="001C0022" w:rsidRDefault="001C0022" w:rsidP="001C0022">
            <w:pPr>
              <w:spacing w:after="0" w:line="240" w:lineRule="auto"/>
              <w:ind w:firstLine="851"/>
              <w:jc w:val="center"/>
              <w:textAlignment w:val="baseline"/>
              <w:rPr>
                <w:rFonts w:ascii="Times New Roman" w:eastAsia="Times New Roman" w:hAnsi="Times New Roman" w:cs="Times New Roman"/>
                <w:b/>
                <w:sz w:val="24"/>
                <w:szCs w:val="24"/>
                <w:lang w:val="kk-KZ" w:eastAsia="ru-RU"/>
              </w:rPr>
            </w:pPr>
            <w:r w:rsidRPr="001C0022">
              <w:rPr>
                <w:rFonts w:ascii="Times New Roman" w:eastAsia="Times New Roman" w:hAnsi="Times New Roman" w:cs="Times New Roman"/>
                <w:b/>
                <w:sz w:val="24"/>
                <w:szCs w:val="24"/>
                <w:lang w:val="kk-KZ" w:eastAsia="ru-RU"/>
              </w:rPr>
              <w:t>Аталуы</w:t>
            </w:r>
          </w:p>
        </w:tc>
        <w:tc>
          <w:tcPr>
            <w:tcW w:w="4237" w:type="dxa"/>
            <w:tcBorders>
              <w:top w:val="single" w:sz="4" w:space="0" w:color="auto"/>
              <w:left w:val="single" w:sz="4" w:space="0" w:color="auto"/>
              <w:bottom w:val="single" w:sz="4" w:space="0" w:color="auto"/>
              <w:right w:val="single" w:sz="4" w:space="0" w:color="auto"/>
            </w:tcBorders>
            <w:hideMark/>
          </w:tcPr>
          <w:p w14:paraId="18894F53" w14:textId="77777777" w:rsidR="001C0022" w:rsidRPr="001C0022" w:rsidRDefault="001C0022" w:rsidP="001C0022">
            <w:pPr>
              <w:spacing w:after="0" w:line="240" w:lineRule="auto"/>
              <w:ind w:firstLine="851"/>
              <w:jc w:val="center"/>
              <w:textAlignment w:val="baseline"/>
              <w:rPr>
                <w:rFonts w:ascii="Times New Roman" w:eastAsia="Times New Roman" w:hAnsi="Times New Roman" w:cs="Times New Roman"/>
                <w:b/>
                <w:sz w:val="24"/>
                <w:szCs w:val="24"/>
                <w:lang w:eastAsia="ru-RU"/>
              </w:rPr>
            </w:pPr>
            <w:r w:rsidRPr="001C0022">
              <w:rPr>
                <w:rFonts w:ascii="Times New Roman" w:eastAsia="Times New Roman" w:hAnsi="Times New Roman" w:cs="Times New Roman"/>
                <w:b/>
                <w:sz w:val="24"/>
                <w:szCs w:val="24"/>
                <w:lang w:val="kk-KZ" w:eastAsia="ru-RU"/>
              </w:rPr>
              <w:t>Аяқтау ф</w:t>
            </w:r>
            <w:r w:rsidRPr="001C0022">
              <w:rPr>
                <w:rFonts w:ascii="Times New Roman" w:eastAsia="Times New Roman" w:hAnsi="Times New Roman" w:cs="Times New Roman"/>
                <w:b/>
                <w:sz w:val="24"/>
                <w:szCs w:val="24"/>
                <w:lang w:eastAsia="ru-RU"/>
              </w:rPr>
              <w:t>орма</w:t>
            </w:r>
            <w:r w:rsidRPr="001C0022">
              <w:rPr>
                <w:rFonts w:ascii="Times New Roman" w:eastAsia="Times New Roman" w:hAnsi="Times New Roman" w:cs="Times New Roman"/>
                <w:b/>
                <w:sz w:val="24"/>
                <w:szCs w:val="24"/>
                <w:lang w:val="kk-KZ" w:eastAsia="ru-RU"/>
              </w:rPr>
              <w:t>сы</w:t>
            </w:r>
          </w:p>
        </w:tc>
      </w:tr>
      <w:tr w:rsidR="001C0022" w:rsidRPr="001C0022" w14:paraId="345034F8"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44E515C7" w14:textId="77777777" w:rsidR="001C0022" w:rsidRPr="001C0022" w:rsidRDefault="001C0022" w:rsidP="001C0022">
            <w:pPr>
              <w:spacing w:after="0" w:line="240" w:lineRule="auto"/>
              <w:jc w:val="center"/>
              <w:textAlignment w:val="baseline"/>
              <w:rPr>
                <w:rFonts w:ascii="Times New Roman" w:eastAsia="Times New Roman" w:hAnsi="Times New Roman" w:cs="Times New Roman"/>
                <w:sz w:val="24"/>
                <w:szCs w:val="24"/>
                <w:lang w:eastAsia="ru-RU"/>
              </w:rPr>
            </w:pPr>
            <w:r w:rsidRPr="001C0022">
              <w:rPr>
                <w:rFonts w:ascii="Times New Roman" w:eastAsia="Times New Roman" w:hAnsi="Times New Roman" w:cs="Times New Roman"/>
                <w:sz w:val="24"/>
                <w:szCs w:val="24"/>
                <w:lang w:eastAsia="ru-RU"/>
              </w:rPr>
              <w:t>1 </w:t>
            </w:r>
          </w:p>
        </w:tc>
        <w:tc>
          <w:tcPr>
            <w:tcW w:w="5129" w:type="dxa"/>
            <w:tcBorders>
              <w:top w:val="single" w:sz="4" w:space="0" w:color="auto"/>
              <w:left w:val="single" w:sz="4" w:space="0" w:color="auto"/>
              <w:bottom w:val="single" w:sz="4" w:space="0" w:color="auto"/>
              <w:right w:val="single" w:sz="4" w:space="0" w:color="auto"/>
            </w:tcBorders>
            <w:hideMark/>
          </w:tcPr>
          <w:p w14:paraId="23814FFB"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Курстан кейінгі практикада жасөспірімдер арасында девиантты мінез-құлықтың алдын алу аясындағы жұмысты ұйымдастыру бойынша педагогтердің кәсіби құзыреттіліктерін дамытудың жеке траекториясының жоспарын жасау, тренермен келісу</w:t>
            </w:r>
          </w:p>
          <w:p w14:paraId="32E61E1C"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eastAsia="ru-RU"/>
              </w:rPr>
            </w:pPr>
          </w:p>
        </w:tc>
        <w:tc>
          <w:tcPr>
            <w:tcW w:w="4237" w:type="dxa"/>
            <w:tcBorders>
              <w:top w:val="single" w:sz="4" w:space="0" w:color="auto"/>
              <w:left w:val="single" w:sz="4" w:space="0" w:color="auto"/>
              <w:bottom w:val="single" w:sz="4" w:space="0" w:color="auto"/>
              <w:right w:val="single" w:sz="4" w:space="0" w:color="auto"/>
            </w:tcBorders>
            <w:hideMark/>
          </w:tcPr>
          <w:p w14:paraId="411DEE6A"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Курстан кейінгі тәжірибеде кәмелетке толмағандар арасында девиантты және аутодеструктивті мінез-құлықтың алдын алу саласындағы жұмысты ұйымдастыру бойынша педагогтердің кәсіби құзыреттіліктерін дамытудың жеке траекториясының жоспары  (</w:t>
            </w:r>
            <w:r w:rsidRPr="001C0022">
              <w:rPr>
                <w:rFonts w:ascii="Times New Roman" w:eastAsia="Times New Roman" w:hAnsi="Times New Roman" w:cs="Times New Roman"/>
                <w:sz w:val="24"/>
                <w:szCs w:val="24"/>
                <w:lang w:val="kk" w:eastAsia="ru-RU"/>
              </w:rPr>
              <w:t xml:space="preserve">Google </w:t>
            </w:r>
            <w:r w:rsidRPr="001C0022">
              <w:rPr>
                <w:rFonts w:ascii="Times New Roman" w:eastAsia="Times New Roman" w:hAnsi="Times New Roman" w:cs="Times New Roman"/>
                <w:sz w:val="24"/>
                <w:szCs w:val="24"/>
                <w:lang w:val="kk-KZ" w:eastAsia="ru-RU"/>
              </w:rPr>
              <w:t>формасы)</w:t>
            </w:r>
          </w:p>
        </w:tc>
      </w:tr>
      <w:tr w:rsidR="001C0022" w:rsidRPr="001C0022" w14:paraId="51ACAA59"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040CED7B" w14:textId="77777777" w:rsidR="001C0022" w:rsidRPr="001C0022" w:rsidRDefault="001C0022" w:rsidP="001C0022">
            <w:pPr>
              <w:spacing w:after="0" w:line="240" w:lineRule="auto"/>
              <w:jc w:val="center"/>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 xml:space="preserve">2    </w:t>
            </w:r>
          </w:p>
        </w:tc>
        <w:tc>
          <w:tcPr>
            <w:tcW w:w="5129" w:type="dxa"/>
            <w:tcBorders>
              <w:top w:val="single" w:sz="4" w:space="0" w:color="auto"/>
              <w:left w:val="single" w:sz="4" w:space="0" w:color="auto"/>
              <w:bottom w:val="single" w:sz="4" w:space="0" w:color="auto"/>
              <w:right w:val="single" w:sz="4" w:space="0" w:color="auto"/>
            </w:tcBorders>
            <w:hideMark/>
          </w:tcPr>
          <w:p w14:paraId="7EFF43EC"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x-none" w:eastAsia="ru-RU"/>
              </w:rPr>
            </w:pPr>
            <w:r w:rsidRPr="001C0022">
              <w:rPr>
                <w:rFonts w:ascii="Times New Roman" w:eastAsia="Times New Roman" w:hAnsi="Times New Roman" w:cs="Times New Roman"/>
                <w:sz w:val="24"/>
                <w:szCs w:val="24"/>
                <w:lang w:val="kk-KZ" w:eastAsia="ru-RU"/>
              </w:rPr>
              <w:t>Кәмелетке толмағандар арасында девиантты және аутодеструктивті мінез-құлықтың алдын алу бойынша педагогтің педагогикалық қызметін реттейтін НҚА-ның ықтимал өзгерістері, толықтырулары бойынша жеке консультациялар өткізу</w:t>
            </w:r>
          </w:p>
        </w:tc>
        <w:tc>
          <w:tcPr>
            <w:tcW w:w="4237" w:type="dxa"/>
            <w:tcBorders>
              <w:top w:val="single" w:sz="4" w:space="0" w:color="auto"/>
              <w:left w:val="single" w:sz="4" w:space="0" w:color="auto"/>
              <w:bottom w:val="single" w:sz="4" w:space="0" w:color="auto"/>
              <w:right w:val="single" w:sz="4" w:space="0" w:color="auto"/>
            </w:tcBorders>
            <w:hideMark/>
          </w:tcPr>
          <w:p w14:paraId="21DDB670"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Әдістемелік көмек көрсету үшін жеке онлайн консультациялар</w:t>
            </w:r>
          </w:p>
        </w:tc>
      </w:tr>
      <w:tr w:rsidR="001C0022" w:rsidRPr="00C57D65" w14:paraId="223AC8B1"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680FF2FE" w14:textId="77777777" w:rsidR="001C0022" w:rsidRPr="001C0022" w:rsidRDefault="001C0022" w:rsidP="001C0022">
            <w:pPr>
              <w:spacing w:after="0" w:line="240" w:lineRule="auto"/>
              <w:jc w:val="center"/>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3</w:t>
            </w:r>
          </w:p>
        </w:tc>
        <w:tc>
          <w:tcPr>
            <w:tcW w:w="5129" w:type="dxa"/>
            <w:tcBorders>
              <w:top w:val="single" w:sz="4" w:space="0" w:color="auto"/>
              <w:left w:val="single" w:sz="4" w:space="0" w:color="auto"/>
              <w:bottom w:val="single" w:sz="4" w:space="0" w:color="auto"/>
              <w:right w:val="single" w:sz="4" w:space="0" w:color="auto"/>
            </w:tcBorders>
            <w:hideMark/>
          </w:tcPr>
          <w:p w14:paraId="46E9F23C" w14:textId="77777777" w:rsidR="001C0022" w:rsidRPr="001C0022" w:rsidRDefault="001C0022" w:rsidP="001C0022">
            <w:pPr>
              <w:spacing w:after="0" w:line="240" w:lineRule="auto"/>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Курс аясындағы жарияланымдар бойынша кеңес беру</w:t>
            </w:r>
          </w:p>
        </w:tc>
        <w:tc>
          <w:tcPr>
            <w:tcW w:w="4237" w:type="dxa"/>
            <w:tcBorders>
              <w:top w:val="single" w:sz="4" w:space="0" w:color="auto"/>
              <w:left w:val="single" w:sz="4" w:space="0" w:color="auto"/>
              <w:bottom w:val="single" w:sz="4" w:space="0" w:color="auto"/>
              <w:right w:val="single" w:sz="4" w:space="0" w:color="auto"/>
            </w:tcBorders>
            <w:hideMark/>
          </w:tcPr>
          <w:p w14:paraId="17FEBA39"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Бұқаралық ақпарат құралдарындағы мақалалар (аудандық, облыстық, республикалық)</w:t>
            </w:r>
          </w:p>
        </w:tc>
      </w:tr>
      <w:tr w:rsidR="001C0022" w:rsidRPr="001C0022" w14:paraId="65B111F2" w14:textId="77777777" w:rsidTr="00EF7FC9">
        <w:trPr>
          <w:trHeight w:val="667"/>
        </w:trPr>
        <w:tc>
          <w:tcPr>
            <w:tcW w:w="534" w:type="dxa"/>
            <w:tcBorders>
              <w:top w:val="single" w:sz="4" w:space="0" w:color="auto"/>
              <w:left w:val="single" w:sz="4" w:space="0" w:color="auto"/>
              <w:bottom w:val="single" w:sz="4" w:space="0" w:color="auto"/>
              <w:right w:val="single" w:sz="4" w:space="0" w:color="auto"/>
            </w:tcBorders>
          </w:tcPr>
          <w:p w14:paraId="4431F9AE" w14:textId="77777777" w:rsidR="001C0022" w:rsidRPr="001C0022" w:rsidRDefault="001C0022" w:rsidP="001C0022">
            <w:pPr>
              <w:spacing w:after="0" w:line="240" w:lineRule="auto"/>
              <w:jc w:val="center"/>
              <w:textAlignment w:val="baseline"/>
              <w:rPr>
                <w:rFonts w:ascii="Times New Roman" w:eastAsia="Times New Roman" w:hAnsi="Times New Roman" w:cs="Times New Roman"/>
                <w:sz w:val="24"/>
                <w:szCs w:val="24"/>
                <w:lang w:val="kk-KZ" w:eastAsia="ru-RU"/>
              </w:rPr>
            </w:pPr>
          </w:p>
          <w:p w14:paraId="4C4457B6" w14:textId="77777777" w:rsidR="001C0022" w:rsidRPr="001C0022" w:rsidRDefault="001C0022" w:rsidP="001C0022">
            <w:pPr>
              <w:spacing w:after="0" w:line="240" w:lineRule="auto"/>
              <w:jc w:val="center"/>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 xml:space="preserve">      4</w:t>
            </w:r>
          </w:p>
        </w:tc>
        <w:tc>
          <w:tcPr>
            <w:tcW w:w="5129" w:type="dxa"/>
            <w:tcBorders>
              <w:top w:val="single" w:sz="4" w:space="0" w:color="auto"/>
              <w:left w:val="single" w:sz="4" w:space="0" w:color="auto"/>
              <w:bottom w:val="single" w:sz="4" w:space="0" w:color="auto"/>
              <w:right w:val="single" w:sz="4" w:space="0" w:color="auto"/>
            </w:tcBorders>
            <w:hideMark/>
          </w:tcPr>
          <w:p w14:paraId="74E5B03D"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Курстан кейінгі тәжірибе нәтижелері бойынша іс-шараларды ұйымдастыру</w:t>
            </w:r>
          </w:p>
        </w:tc>
        <w:tc>
          <w:tcPr>
            <w:tcW w:w="4237" w:type="dxa"/>
            <w:tcBorders>
              <w:top w:val="single" w:sz="4" w:space="0" w:color="auto"/>
              <w:left w:val="single" w:sz="4" w:space="0" w:color="auto"/>
              <w:bottom w:val="single" w:sz="4" w:space="0" w:color="auto"/>
              <w:right w:val="single" w:sz="4" w:space="0" w:color="auto"/>
            </w:tcBorders>
            <w:hideMark/>
          </w:tcPr>
          <w:p w14:paraId="2AA70D2C"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eastAsia="ru-RU"/>
              </w:rPr>
            </w:pPr>
            <w:r w:rsidRPr="001C0022">
              <w:rPr>
                <w:rFonts w:ascii="Times New Roman" w:eastAsia="Times New Roman" w:hAnsi="Times New Roman" w:cs="Times New Roman"/>
                <w:sz w:val="24"/>
                <w:szCs w:val="24"/>
                <w:lang w:val="kk-KZ" w:eastAsia="ru-RU"/>
              </w:rPr>
              <w:t>Дөңгелек үстел</w:t>
            </w:r>
          </w:p>
        </w:tc>
      </w:tr>
      <w:tr w:rsidR="001C0022" w:rsidRPr="001C0022" w14:paraId="679EC967"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550A5D42" w14:textId="77777777" w:rsidR="001C0022" w:rsidRPr="001C0022" w:rsidRDefault="001C0022" w:rsidP="001C0022">
            <w:pPr>
              <w:spacing w:after="0" w:line="240" w:lineRule="auto"/>
              <w:jc w:val="center"/>
              <w:textAlignment w:val="baseline"/>
              <w:rPr>
                <w:rFonts w:ascii="Times New Roman" w:eastAsia="Times New Roman" w:hAnsi="Times New Roman" w:cs="Times New Roman"/>
                <w:sz w:val="24"/>
                <w:szCs w:val="24"/>
                <w:lang w:eastAsia="ru-RU"/>
              </w:rPr>
            </w:pPr>
            <w:r w:rsidRPr="001C0022">
              <w:rPr>
                <w:rFonts w:ascii="Times New Roman" w:eastAsia="Times New Roman" w:hAnsi="Times New Roman" w:cs="Times New Roman"/>
                <w:sz w:val="24"/>
                <w:szCs w:val="24"/>
                <w:lang w:eastAsia="ru-RU"/>
              </w:rPr>
              <w:t>5</w:t>
            </w:r>
          </w:p>
        </w:tc>
        <w:tc>
          <w:tcPr>
            <w:tcW w:w="5129" w:type="dxa"/>
            <w:tcBorders>
              <w:top w:val="single" w:sz="4" w:space="0" w:color="auto"/>
              <w:left w:val="single" w:sz="4" w:space="0" w:color="auto"/>
              <w:bottom w:val="single" w:sz="4" w:space="0" w:color="auto"/>
              <w:right w:val="single" w:sz="4" w:space="0" w:color="auto"/>
            </w:tcBorders>
            <w:hideMark/>
          </w:tcPr>
          <w:p w14:paraId="09A89FD8"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Білім беру ұйымдарында жасөспірімдер арасындағы девиантты мінез-құлықтың алдын алу бойынша табысты тәжірибені талдау және тарату үшін педагогтердің бастамасы бойынша іс-шараларды өткізуде әдіснамалық қолдау</w:t>
            </w:r>
          </w:p>
          <w:p w14:paraId="2508E668"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eastAsia="ru-RU"/>
              </w:rPr>
            </w:pPr>
          </w:p>
        </w:tc>
        <w:tc>
          <w:tcPr>
            <w:tcW w:w="4237" w:type="dxa"/>
            <w:tcBorders>
              <w:top w:val="single" w:sz="4" w:space="0" w:color="auto"/>
              <w:left w:val="single" w:sz="4" w:space="0" w:color="auto"/>
              <w:bottom w:val="single" w:sz="4" w:space="0" w:color="auto"/>
              <w:right w:val="single" w:sz="4" w:space="0" w:color="auto"/>
            </w:tcBorders>
            <w:hideMark/>
          </w:tcPr>
          <w:p w14:paraId="617BDB74"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Вебинарлар, семинарлар, презентация және пікірталас алаңдары, шеберлік сыныптары</w:t>
            </w:r>
          </w:p>
        </w:tc>
      </w:tr>
      <w:tr w:rsidR="001C0022" w:rsidRPr="001C0022" w14:paraId="2EF40797" w14:textId="77777777" w:rsidTr="00EF7FC9">
        <w:tc>
          <w:tcPr>
            <w:tcW w:w="534" w:type="dxa"/>
            <w:tcBorders>
              <w:top w:val="single" w:sz="4" w:space="0" w:color="auto"/>
              <w:left w:val="single" w:sz="4" w:space="0" w:color="auto"/>
              <w:bottom w:val="single" w:sz="4" w:space="0" w:color="auto"/>
              <w:right w:val="single" w:sz="4" w:space="0" w:color="auto"/>
            </w:tcBorders>
            <w:hideMark/>
          </w:tcPr>
          <w:p w14:paraId="51A17392" w14:textId="77777777" w:rsidR="001C0022" w:rsidRPr="001C0022" w:rsidRDefault="001C0022" w:rsidP="001C0022">
            <w:pPr>
              <w:spacing w:after="0" w:line="240" w:lineRule="auto"/>
              <w:jc w:val="center"/>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 xml:space="preserve">    6</w:t>
            </w:r>
          </w:p>
        </w:tc>
        <w:tc>
          <w:tcPr>
            <w:tcW w:w="5129" w:type="dxa"/>
            <w:tcBorders>
              <w:top w:val="single" w:sz="4" w:space="0" w:color="auto"/>
              <w:left w:val="single" w:sz="4" w:space="0" w:color="auto"/>
              <w:bottom w:val="single" w:sz="4" w:space="0" w:color="auto"/>
              <w:right w:val="single" w:sz="4" w:space="0" w:color="auto"/>
            </w:tcBorders>
            <w:hideMark/>
          </w:tcPr>
          <w:p w14:paraId="39DB8B3F"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Білім беру ұйымындағы педагогтің кәсіби өсуін зерттеу</w:t>
            </w:r>
          </w:p>
        </w:tc>
        <w:tc>
          <w:tcPr>
            <w:tcW w:w="4237" w:type="dxa"/>
            <w:tcBorders>
              <w:top w:val="single" w:sz="4" w:space="0" w:color="auto"/>
              <w:left w:val="single" w:sz="4" w:space="0" w:color="auto"/>
              <w:bottom w:val="single" w:sz="4" w:space="0" w:color="auto"/>
              <w:right w:val="single" w:sz="4" w:space="0" w:color="auto"/>
            </w:tcBorders>
            <w:hideMark/>
          </w:tcPr>
          <w:p w14:paraId="3679B63F" w14:textId="77777777" w:rsidR="001C0022" w:rsidRPr="001C0022" w:rsidRDefault="001C0022" w:rsidP="001C0022">
            <w:pPr>
              <w:tabs>
                <w:tab w:val="left" w:pos="993"/>
              </w:tabs>
              <w:spacing w:after="0" w:line="240" w:lineRule="auto"/>
              <w:ind w:left="-136"/>
              <w:contextualSpacing/>
              <w:jc w:val="both"/>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 семинарларда, вебинарларда, дөңгелек үстелдерде (аудандық, облыстық, республикалық деңгейде) баяндау;</w:t>
            </w:r>
          </w:p>
          <w:p w14:paraId="765157DD" w14:textId="77777777" w:rsidR="001C0022" w:rsidRPr="001C0022" w:rsidRDefault="001C0022" w:rsidP="001C0022">
            <w:pPr>
              <w:tabs>
                <w:tab w:val="left" w:pos="993"/>
              </w:tabs>
              <w:spacing w:after="0" w:line="240" w:lineRule="auto"/>
              <w:ind w:left="-136"/>
              <w:contextualSpacing/>
              <w:jc w:val="both"/>
              <w:rPr>
                <w:rFonts w:ascii="Times New Roman" w:eastAsia="Times New Roman" w:hAnsi="Times New Roman" w:cs="Times New Roman"/>
                <w:sz w:val="24"/>
                <w:szCs w:val="24"/>
                <w:lang w:val="kk-KZ" w:eastAsia="ru-RU"/>
              </w:rPr>
            </w:pPr>
            <w:r w:rsidRPr="001C0022">
              <w:rPr>
                <w:rFonts w:ascii="Times New Roman" w:eastAsia="Times New Roman" w:hAnsi="Times New Roman" w:cs="Times New Roman"/>
                <w:sz w:val="24"/>
                <w:szCs w:val="24"/>
                <w:lang w:val="kk-KZ" w:eastAsia="ru-RU"/>
              </w:rPr>
              <w:t>- облыстық, республикалық басылымдарда, бұқаралық ақпарат құралдарында педагогтердің мақалаларын (бірлескен автор болуы мүмкін) жариялау;</w:t>
            </w:r>
          </w:p>
          <w:p w14:paraId="29A4B658" w14:textId="77777777" w:rsidR="001C0022" w:rsidRPr="001C0022" w:rsidRDefault="001C0022" w:rsidP="001C0022">
            <w:pPr>
              <w:spacing w:after="0" w:line="240" w:lineRule="auto"/>
              <w:jc w:val="both"/>
              <w:textAlignment w:val="baseline"/>
              <w:rPr>
                <w:rFonts w:ascii="Times New Roman" w:eastAsia="Times New Roman" w:hAnsi="Times New Roman" w:cs="Times New Roman"/>
                <w:sz w:val="24"/>
                <w:szCs w:val="24"/>
                <w:lang w:eastAsia="ru-RU"/>
              </w:rPr>
            </w:pPr>
            <w:r w:rsidRPr="001C0022">
              <w:rPr>
                <w:rFonts w:ascii="Times New Roman" w:eastAsia="Times New Roman" w:hAnsi="Times New Roman" w:cs="Times New Roman"/>
                <w:sz w:val="24"/>
                <w:szCs w:val="24"/>
                <w:lang w:eastAsia="ru-RU"/>
              </w:rPr>
              <w:t>- әдістемелік ұсыны</w:t>
            </w:r>
            <w:r w:rsidRPr="001C0022">
              <w:rPr>
                <w:rFonts w:ascii="Times New Roman" w:eastAsia="Times New Roman" w:hAnsi="Times New Roman" w:cs="Times New Roman"/>
                <w:sz w:val="24"/>
                <w:szCs w:val="24"/>
                <w:lang w:val="kk-KZ" w:eastAsia="ru-RU"/>
              </w:rPr>
              <w:t>мд</w:t>
            </w:r>
            <w:r w:rsidRPr="001C0022">
              <w:rPr>
                <w:rFonts w:ascii="Times New Roman" w:eastAsia="Times New Roman" w:hAnsi="Times New Roman" w:cs="Times New Roman"/>
                <w:sz w:val="24"/>
                <w:szCs w:val="24"/>
                <w:lang w:eastAsia="ru-RU"/>
              </w:rPr>
              <w:t>арды жариялау.</w:t>
            </w:r>
          </w:p>
        </w:tc>
      </w:tr>
    </w:tbl>
    <w:p w14:paraId="62D3F97B" w14:textId="77777777" w:rsidR="001C0022" w:rsidRPr="001C0022" w:rsidRDefault="001C0022" w:rsidP="001C0022">
      <w:pPr>
        <w:widowControl w:val="0"/>
        <w:spacing w:after="0" w:line="240" w:lineRule="auto"/>
        <w:ind w:firstLine="709"/>
        <w:contextualSpacing/>
        <w:jc w:val="both"/>
        <w:rPr>
          <w:rFonts w:ascii="Times New Roman" w:eastAsia="Times New Roman" w:hAnsi="Times New Roman" w:cs="Times New Roman"/>
          <w:sz w:val="28"/>
          <w:szCs w:val="28"/>
        </w:rPr>
      </w:pPr>
    </w:p>
    <w:p w14:paraId="797A0373" w14:textId="77777777" w:rsidR="001C0022" w:rsidRPr="001C0022" w:rsidRDefault="001C0022" w:rsidP="001C0022">
      <w:pPr>
        <w:widowControl w:val="0"/>
        <w:numPr>
          <w:ilvl w:val="0"/>
          <w:numId w:val="18"/>
        </w:numPr>
        <w:spacing w:after="0" w:line="240" w:lineRule="auto"/>
        <w:contextualSpacing/>
        <w:jc w:val="center"/>
        <w:rPr>
          <w:rFonts w:ascii="Times New Roman" w:eastAsia="Times New Roman" w:hAnsi="Times New Roman" w:cs="Times New Roman"/>
          <w:b/>
          <w:sz w:val="28"/>
          <w:szCs w:val="28"/>
          <w:lang w:val="kk-KZ" w:eastAsia="ru-RU"/>
        </w:rPr>
      </w:pPr>
      <w:r w:rsidRPr="001C0022">
        <w:rPr>
          <w:rFonts w:ascii="Times New Roman" w:eastAsia="Times New Roman" w:hAnsi="Times New Roman" w:cs="Times New Roman"/>
          <w:b/>
          <w:sz w:val="28"/>
          <w:szCs w:val="28"/>
          <w:lang w:val="kk-KZ"/>
        </w:rPr>
        <w:lastRenderedPageBreak/>
        <w:t xml:space="preserve"> </w:t>
      </w:r>
      <w:r w:rsidRPr="001C0022">
        <w:rPr>
          <w:rFonts w:ascii="Times New Roman" w:eastAsia="Times New Roman" w:hAnsi="Times New Roman" w:cs="Times New Roman"/>
          <w:b/>
          <w:sz w:val="28"/>
          <w:szCs w:val="28"/>
          <w:lang w:val="kk-KZ" w:eastAsia="ru-RU"/>
        </w:rPr>
        <w:t>Негізгі және қосымша әдебиеттер тізімі</w:t>
      </w:r>
    </w:p>
    <w:p w14:paraId="58E3572D" w14:textId="77777777" w:rsidR="001C0022" w:rsidRPr="001C0022" w:rsidRDefault="001C0022" w:rsidP="001C0022">
      <w:pPr>
        <w:spacing w:after="200" w:line="276" w:lineRule="auto"/>
        <w:jc w:val="center"/>
        <w:rPr>
          <w:rFonts w:ascii="Times New Roman" w:eastAsia="Times New Roman" w:hAnsi="Times New Roman" w:cs="Times New Roman"/>
          <w:b/>
          <w:sz w:val="28"/>
          <w:szCs w:val="28"/>
          <w:lang w:val="kk-KZ"/>
        </w:rPr>
      </w:pPr>
    </w:p>
    <w:p w14:paraId="595BFA71" w14:textId="77777777" w:rsidR="00C57D65" w:rsidRPr="00C57D65" w:rsidRDefault="00C57D65" w:rsidP="00C57D65">
      <w:pPr>
        <w:widowControl w:val="0"/>
        <w:tabs>
          <w:tab w:val="left" w:pos="993"/>
        </w:tabs>
        <w:spacing w:after="0" w:line="240" w:lineRule="auto"/>
        <w:ind w:firstLine="567"/>
        <w:jc w:val="both"/>
        <w:rPr>
          <w:rFonts w:ascii="Times New Roman" w:eastAsia="Times New Roman" w:hAnsi="Times New Roman" w:cs="Times New Roman"/>
          <w:b/>
          <w:sz w:val="28"/>
          <w:szCs w:val="28"/>
          <w:lang w:val="kk-KZ" w:eastAsia="ru-RU"/>
        </w:rPr>
      </w:pPr>
      <w:r w:rsidRPr="00C57D65">
        <w:rPr>
          <w:rFonts w:ascii="Times New Roman" w:eastAsia="Times New Roman" w:hAnsi="Times New Roman" w:cs="Times New Roman"/>
          <w:b/>
          <w:sz w:val="28"/>
          <w:szCs w:val="28"/>
          <w:lang w:val="kk-KZ" w:eastAsia="ru-RU"/>
        </w:rPr>
        <w:t xml:space="preserve">Негізгі әдебиеттер </w:t>
      </w:r>
    </w:p>
    <w:p w14:paraId="38A3A8D4" w14:textId="77777777" w:rsidR="00C57D65" w:rsidRPr="00C57D65" w:rsidRDefault="00C57D65" w:rsidP="00C57D65">
      <w:pPr>
        <w:widowControl w:val="0"/>
        <w:numPr>
          <w:ilvl w:val="0"/>
          <w:numId w:val="19"/>
        </w:numPr>
        <w:tabs>
          <w:tab w:val="left" w:pos="360"/>
          <w:tab w:val="left" w:pos="993"/>
        </w:tabs>
        <w:spacing w:after="0" w:line="240" w:lineRule="auto"/>
        <w:ind w:left="0" w:firstLine="567"/>
        <w:contextualSpacing/>
        <w:jc w:val="both"/>
        <w:rPr>
          <w:rFonts w:ascii="Times New Roman" w:eastAsia="Times New Roman" w:hAnsi="Times New Roman" w:cs="Times New Roman"/>
          <w:sz w:val="28"/>
          <w:szCs w:val="28"/>
          <w:lang w:val="x-none"/>
        </w:rPr>
      </w:pPr>
      <w:r w:rsidRPr="00C57D65">
        <w:rPr>
          <w:rFonts w:ascii="Times New Roman" w:eastAsia="Times New Roman" w:hAnsi="Times New Roman" w:cs="Times New Roman"/>
          <w:sz w:val="28"/>
          <w:szCs w:val="28"/>
          <w:lang w:val="x-none"/>
        </w:rPr>
        <w:t>Білім туралы</w:t>
      </w:r>
      <w:r w:rsidRPr="00C57D65">
        <w:rPr>
          <w:rFonts w:ascii="Times New Roman" w:eastAsia="Times New Roman" w:hAnsi="Times New Roman" w:cs="Times New Roman"/>
          <w:sz w:val="28"/>
          <w:szCs w:val="28"/>
          <w:lang w:val="kk-KZ"/>
        </w:rPr>
        <w:t xml:space="preserve">» </w:t>
      </w:r>
      <w:r w:rsidRPr="00C57D65">
        <w:rPr>
          <w:rFonts w:ascii="Times New Roman" w:eastAsia="Times New Roman" w:hAnsi="Times New Roman" w:cs="Times New Roman"/>
          <w:sz w:val="28"/>
          <w:szCs w:val="28"/>
          <w:lang w:val="x-none"/>
        </w:rPr>
        <w:t>Қазақстан Республикасының 2007 жылғы 27 шілдедегі №319 Заңы.</w:t>
      </w:r>
      <w:r w:rsidRPr="00C57D65">
        <w:rPr>
          <w:rFonts w:ascii="Times New Roman" w:eastAsia="Times New Roman" w:hAnsi="Times New Roman" w:cs="Times New Roman"/>
          <w:sz w:val="28"/>
          <w:szCs w:val="28"/>
          <w:lang w:val="kk-KZ"/>
        </w:rPr>
        <w:t xml:space="preserve"> </w:t>
      </w:r>
    </w:p>
    <w:p w14:paraId="79909671" w14:textId="77777777" w:rsidR="00C57D65" w:rsidRPr="00C57D65" w:rsidRDefault="00C57D65" w:rsidP="00C57D65">
      <w:pPr>
        <w:widowControl w:val="0"/>
        <w:numPr>
          <w:ilvl w:val="0"/>
          <w:numId w:val="19"/>
        </w:numPr>
        <w:tabs>
          <w:tab w:val="left" w:pos="360"/>
          <w:tab w:val="left" w:pos="993"/>
        </w:tabs>
        <w:spacing w:after="0" w:line="240" w:lineRule="auto"/>
        <w:ind w:left="0" w:firstLine="567"/>
        <w:contextualSpacing/>
        <w:jc w:val="both"/>
        <w:rPr>
          <w:rFonts w:ascii="Times New Roman" w:eastAsia="Times New Roman" w:hAnsi="Times New Roman" w:cs="Times New Roman"/>
          <w:sz w:val="28"/>
          <w:szCs w:val="28"/>
          <w:lang w:val="x-none"/>
        </w:rPr>
      </w:pPr>
      <w:r w:rsidRPr="00C57D65">
        <w:rPr>
          <w:rFonts w:ascii="Times New Roman" w:eastAsia="Times New Roman" w:hAnsi="Times New Roman" w:cs="Times New Roman"/>
          <w:sz w:val="28"/>
          <w:szCs w:val="28"/>
          <w:lang w:val="kk-KZ"/>
        </w:rPr>
        <w:t xml:space="preserve">Қазақстан Республикасындағы баланың құқықтары туралы» Қазақстан Республикасының 2002 жылғы 8 тамыздағы №345 Заңы. </w:t>
      </w:r>
    </w:p>
    <w:p w14:paraId="3AE86D8E" w14:textId="77777777" w:rsidR="00C57D65" w:rsidRPr="00C57D65" w:rsidRDefault="00C57D65" w:rsidP="00C57D65">
      <w:pPr>
        <w:widowControl w:val="0"/>
        <w:numPr>
          <w:ilvl w:val="0"/>
          <w:numId w:val="19"/>
        </w:numPr>
        <w:tabs>
          <w:tab w:val="left" w:pos="360"/>
          <w:tab w:val="left" w:pos="993"/>
        </w:tabs>
        <w:spacing w:after="0" w:line="240" w:lineRule="auto"/>
        <w:ind w:left="0" w:firstLine="567"/>
        <w:contextualSpacing/>
        <w:jc w:val="both"/>
        <w:rPr>
          <w:rFonts w:ascii="Times New Roman" w:eastAsia="Times New Roman" w:hAnsi="Times New Roman" w:cs="Times New Roman"/>
          <w:sz w:val="28"/>
          <w:szCs w:val="28"/>
          <w:lang w:val="x-none"/>
        </w:rPr>
      </w:pPr>
      <w:r w:rsidRPr="00C57D65">
        <w:rPr>
          <w:rFonts w:ascii="Times New Roman" w:eastAsia="Times New Roman" w:hAnsi="Times New Roman" w:cs="Times New Roman"/>
          <w:sz w:val="28"/>
          <w:szCs w:val="28"/>
          <w:lang w:val="kk-KZ"/>
        </w:rPr>
        <w:t>«Кәмелетке толмағандар арасындағы құқық бұзушылықтардың профилактикасы мен балалардың қадағалаусыз және панасыз қалуының алдын алу туралы» Қазақстан Республикасының 2004 жылғы 9 шілдедегі № 591 Заңы.», 12 бап, 2 тарау.</w:t>
      </w:r>
    </w:p>
    <w:p w14:paraId="01BFA7D9" w14:textId="77777777" w:rsidR="00C57D65" w:rsidRPr="00C57D65" w:rsidRDefault="00C57D65" w:rsidP="00C57D65">
      <w:pPr>
        <w:widowControl w:val="0"/>
        <w:numPr>
          <w:ilvl w:val="0"/>
          <w:numId w:val="1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«Құқық бұзушылық профилактикасы туралы» Қазақстан Республикасының 2010 жылғы 29 сәуірдегі №271-IV Заңы.</w:t>
      </w:r>
      <w:r w:rsidRPr="00C57D65">
        <w:rPr>
          <w:rFonts w:ascii="Courier New" w:eastAsia="Times New Roman" w:hAnsi="Courier New" w:cs="Courier New"/>
          <w:sz w:val="20"/>
          <w:szCs w:val="20"/>
          <w:lang w:val="kk-KZ" w:eastAsia="ru-RU"/>
        </w:rPr>
        <w:t xml:space="preserve"> </w:t>
      </w:r>
    </w:p>
    <w:p w14:paraId="3096D958" w14:textId="77777777" w:rsidR="00C57D65" w:rsidRPr="00C57D65" w:rsidRDefault="00C57D65" w:rsidP="00C57D65">
      <w:pPr>
        <w:widowControl w:val="0"/>
        <w:numPr>
          <w:ilvl w:val="0"/>
          <w:numId w:val="1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«Терроризмге қарсы іс-қимыл туралы» Қазақстан Республикасының 1999 жылғы 13 шілдедегі №416-I Заңы.</w:t>
      </w:r>
    </w:p>
    <w:p w14:paraId="261CD093" w14:textId="77777777" w:rsidR="00C57D65" w:rsidRPr="00C57D65" w:rsidRDefault="00C57D65" w:rsidP="00C57D65">
      <w:pPr>
        <w:widowControl w:val="0"/>
        <w:numPr>
          <w:ilvl w:val="0"/>
          <w:numId w:val="1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«Экстремизмге қарсы іс-қимыл туралы» Қазақстан Республикасының 2005 жылғы 18 ақпандағы №31 Заңы.</w:t>
      </w:r>
    </w:p>
    <w:p w14:paraId="3A7A6C72" w14:textId="77777777" w:rsidR="00C57D65" w:rsidRPr="00C57D65" w:rsidRDefault="00C57D65" w:rsidP="00C57D65">
      <w:pPr>
        <w:widowControl w:val="0"/>
        <w:numPr>
          <w:ilvl w:val="0"/>
          <w:numId w:val="1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«Діни қызмет және діни бірлестіктер туралы» Қазақстан Республикасының 2011 жылғы 11 қазандағы № 483-ІV Заңы.</w:t>
      </w:r>
    </w:p>
    <w:p w14:paraId="059F317A" w14:textId="77777777" w:rsidR="00C57D65" w:rsidRPr="00C57D65" w:rsidRDefault="00C57D65" w:rsidP="00C57D65">
      <w:pPr>
        <w:widowControl w:val="0"/>
        <w:numPr>
          <w:ilvl w:val="0"/>
          <w:numId w:val="19"/>
        </w:numPr>
        <w:tabs>
          <w:tab w:val="left" w:pos="0"/>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 xml:space="preserve">«Республикасының кейбір заңнамалық актілеріне экстремизм мен терроризмге қарсы іс-қимыл мәселелері бойынша өзгерістер мен толықтырулар енгізу туралы» Қазақстан Республикасының 2016 жылғы 22 желтоқсандағы № 28-VІ Заңы. </w:t>
      </w:r>
    </w:p>
    <w:p w14:paraId="4739C38D" w14:textId="77777777" w:rsidR="00C57D65" w:rsidRPr="00C57D65" w:rsidRDefault="00C57D65" w:rsidP="00C57D65">
      <w:pPr>
        <w:widowControl w:val="0"/>
        <w:numPr>
          <w:ilvl w:val="0"/>
          <w:numId w:val="19"/>
        </w:numPr>
        <w:tabs>
          <w:tab w:val="left" w:pos="0"/>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 xml:space="preserve">«Педагог мәртебесі туралы» Қазақстан Республикасының Заңы. КРЗ №293-VI 27.12.2019 ж. «Балалардың әл-ауқатының индексін бекіту туралы» Қазақстан Республикасы Премьер-Министрінің 2022 жылғы 1 ақпандағы №21-ө Өкімі. </w:t>
      </w:r>
    </w:p>
    <w:p w14:paraId="0E0FD4D6" w14:textId="77777777" w:rsidR="00C57D65" w:rsidRPr="00C57D65" w:rsidRDefault="00C57D65" w:rsidP="00C57D65">
      <w:pPr>
        <w:widowControl w:val="0"/>
        <w:tabs>
          <w:tab w:val="left" w:pos="0"/>
          <w:tab w:val="left" w:pos="567"/>
          <w:tab w:val="left" w:pos="916"/>
          <w:tab w:val="left" w:pos="993"/>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10. Қазақстан Республикасы Білім және ғылым министрінің 2016 жылғы 28 қаңтардағы №95 «Педагогтердің біліктілігін арттыру курстарын ұйымдастыру және өткізу, сондай-ақ педагогтің қызметін курстан кейінгі қолдау қағидаларын бекіту туралы» бұйрығы жаңа редакцияда – ҚР Білім Министрінің 2022.10.03 № 415 бұйрығымен.</w:t>
      </w:r>
    </w:p>
    <w:p w14:paraId="1064DCB4" w14:textId="77777777" w:rsidR="00C57D65" w:rsidRPr="00C57D65" w:rsidRDefault="00C57D65" w:rsidP="00C57D65">
      <w:pPr>
        <w:widowControl w:val="0"/>
        <w:tabs>
          <w:tab w:val="left" w:pos="0"/>
          <w:tab w:val="left" w:pos="567"/>
          <w:tab w:val="left" w:pos="916"/>
          <w:tab w:val="left" w:pos="993"/>
          <w:tab w:val="left" w:pos="1134"/>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11. «Кәмелетке толмағанға қатысты зорлық-зомбылық және қатыгездікпен қарау фактілерін анықтау және олармен жұмыс істеу бойынша ведомствоаралық өзара іс-қимыл жөніндегі нұсқаулықты бекіту туралы» Қазақстан Республикасы Білім және ғылым министрінің 2020 жылғы 31 желтоқсандағы № 569 бұйрығы.</w:t>
      </w:r>
    </w:p>
    <w:p w14:paraId="08739965" w14:textId="77777777" w:rsidR="00C57D65" w:rsidRPr="00C57D65" w:rsidRDefault="00C57D65" w:rsidP="00C57D65">
      <w:pPr>
        <w:widowControl w:val="0"/>
        <w:tabs>
          <w:tab w:val="left" w:pos="0"/>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 xml:space="preserve">12. «Ерекше білім беру қажеттіліктерін бағалау қағидаларын бекіту туралы» Қазақстан Республикасы Білім және ғылым министрінің 2022 жылғы 12 қаңтардағы № 4 бұйрығы. </w:t>
      </w:r>
    </w:p>
    <w:p w14:paraId="55D06D6A" w14:textId="77777777" w:rsidR="00C57D65" w:rsidRPr="00C57D65" w:rsidRDefault="00C57D65" w:rsidP="00C57D65">
      <w:pPr>
        <w:widowControl w:val="0"/>
        <w:tabs>
          <w:tab w:val="left" w:pos="0"/>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s="Times New Roman"/>
          <w:sz w:val="28"/>
          <w:szCs w:val="28"/>
          <w:lang w:val="kk-KZ" w:eastAsia="ru-RU"/>
        </w:rPr>
      </w:pPr>
      <w:r w:rsidRPr="00C57D65">
        <w:rPr>
          <w:rFonts w:ascii="Times New Roman" w:eastAsia="Times New Roman" w:hAnsi="Times New Roman" w:cs="Times New Roman"/>
          <w:sz w:val="28"/>
          <w:szCs w:val="28"/>
          <w:lang w:val="kk-KZ" w:eastAsia="ru-RU"/>
        </w:rPr>
        <w:t xml:space="preserve">13.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rsidRPr="00C57D65">
        <w:rPr>
          <w:rFonts w:ascii="Times New Roman" w:eastAsia="Times New Roman" w:hAnsi="Times New Roman" w:cs="Times New Roman"/>
          <w:sz w:val="28"/>
          <w:szCs w:val="28"/>
          <w:lang w:val="kk-KZ" w:eastAsia="ru-RU"/>
        </w:rPr>
        <w:lastRenderedPageBreak/>
        <w:t>бұйрығы.</w:t>
      </w:r>
    </w:p>
    <w:p w14:paraId="38025E6A" w14:textId="77777777" w:rsidR="00C57D65" w:rsidRPr="00C57D65" w:rsidRDefault="00C57D65" w:rsidP="00C57D65">
      <w:pPr>
        <w:widowControl w:val="0"/>
        <w:tabs>
          <w:tab w:val="left" w:pos="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Courier New"/>
          <w:sz w:val="28"/>
          <w:szCs w:val="28"/>
          <w:shd w:val="clear" w:color="auto" w:fill="FFFFFF"/>
          <w:lang w:val="kk-KZ" w:eastAsia="ru-RU"/>
        </w:rPr>
      </w:pPr>
      <w:r w:rsidRPr="00C57D65">
        <w:rPr>
          <w:rFonts w:ascii="Times New Roman" w:eastAsia="Times New Roman" w:hAnsi="Times New Roman" w:cs="Times New Roman"/>
          <w:sz w:val="28"/>
          <w:szCs w:val="28"/>
          <w:lang w:val="kk-KZ" w:eastAsia="ru-RU"/>
        </w:rPr>
        <w:t>14. «</w:t>
      </w:r>
      <w:r w:rsidRPr="00C57D65">
        <w:rPr>
          <w:rFonts w:ascii="Times New Roman" w:eastAsia="Times New Roman" w:hAnsi="Times New Roman" w:cs="Courier New"/>
          <w:sz w:val="28"/>
          <w:szCs w:val="28"/>
          <w:shd w:val="clear" w:color="auto" w:fill="FFFFFF"/>
          <w:lang w:val="kk-KZ" w:eastAsia="ru-RU"/>
        </w:rPr>
        <w:t>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w:t>
      </w:r>
    </w:p>
    <w:p w14:paraId="4DECD95B" w14:textId="77777777" w:rsidR="00C57D65" w:rsidRPr="00C57D65" w:rsidRDefault="00C57D65" w:rsidP="00C57D65">
      <w:pPr>
        <w:widowControl w:val="0"/>
        <w:tabs>
          <w:tab w:val="left" w:pos="0"/>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Courier New"/>
          <w:sz w:val="28"/>
          <w:szCs w:val="28"/>
          <w:shd w:val="clear" w:color="auto" w:fill="FFFFFF"/>
          <w:lang w:val="kk-KZ" w:eastAsia="ru-RU"/>
        </w:rPr>
      </w:pPr>
      <w:r w:rsidRPr="00C57D65">
        <w:rPr>
          <w:rFonts w:ascii="Times New Roman" w:eastAsia="Times New Roman" w:hAnsi="Times New Roman" w:cs="Courier New"/>
          <w:sz w:val="28"/>
          <w:szCs w:val="28"/>
          <w:shd w:val="clear" w:color="auto" w:fill="FFFFFF"/>
          <w:lang w:val="kk-KZ" w:eastAsia="ru-RU"/>
        </w:rPr>
        <w:t>15. «Психологиялық қолдау орталықтары қызметінің қағидаларын бекіту туралы» Қазақстан Республикасы Оқу-ағарту министрінің м.а. 2025 жылғы 24 қарашадағы № 264 бұйрығы.</w:t>
      </w:r>
    </w:p>
    <w:p w14:paraId="125B5187" w14:textId="77777777" w:rsidR="00C57D65" w:rsidRPr="00C57D65" w:rsidRDefault="00C57D65" w:rsidP="00C57D65">
      <w:pPr>
        <w:widowControl w:val="0"/>
        <w:tabs>
          <w:tab w:val="left" w:pos="0"/>
          <w:tab w:val="left" w:pos="993"/>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Times New Roman" w:hAnsi="Times New Roman" w:cs="Courier New"/>
          <w:color w:val="FF0000"/>
          <w:sz w:val="28"/>
          <w:szCs w:val="28"/>
          <w:shd w:val="clear" w:color="auto" w:fill="FFFFFF"/>
          <w:lang w:val="kk-KZ" w:eastAsia="ru-RU"/>
        </w:rPr>
      </w:pPr>
      <w:r w:rsidRPr="00C57D65">
        <w:rPr>
          <w:rFonts w:ascii="Times New Roman" w:eastAsia="Times New Roman" w:hAnsi="Times New Roman" w:cs="Times New Roman"/>
          <w:sz w:val="28"/>
          <w:szCs w:val="28"/>
          <w:lang w:val="kk-KZ" w:eastAsia="ru-RU"/>
        </w:rPr>
        <w:t>16. «</w:t>
      </w:r>
      <w:r w:rsidRPr="00C57D65">
        <w:rPr>
          <w:rFonts w:ascii="Times New Roman" w:eastAsia="Times New Roman" w:hAnsi="Times New Roman" w:cs="Courier New"/>
          <w:sz w:val="28"/>
          <w:szCs w:val="28"/>
          <w:lang w:val="kk-KZ" w:eastAsia="ru-RU"/>
        </w:rPr>
        <w:t xml:space="preserve">Педагог лауазымдарының үлгілік біліктілік сипаттамаларын бекіту туралы» Қазақстан Республикасы Білім және ғылым министрінің 2009 жылғы 13 шілдедегі №338 бұйрығы. </w:t>
      </w:r>
    </w:p>
    <w:p w14:paraId="545356DF" w14:textId="77777777" w:rsidR="0022667D" w:rsidRPr="00C57D65" w:rsidRDefault="00C57D65" w:rsidP="00C57D65">
      <w:pPr>
        <w:numPr>
          <w:ilvl w:val="0"/>
          <w:numId w:val="36"/>
        </w:numPr>
        <w:tabs>
          <w:tab w:val="left" w:pos="993"/>
          <w:tab w:val="left" w:pos="1134"/>
        </w:tabs>
        <w:spacing w:after="0" w:line="240" w:lineRule="auto"/>
        <w:ind w:left="0" w:firstLine="709"/>
        <w:contextualSpacing/>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 xml:space="preserve">Hamlin D. Are gun </w:t>
      </w:r>
      <w:r w:rsidRPr="00C57D65">
        <w:rPr>
          <w:rFonts w:ascii="Times New Roman" w:eastAsia="Times New Roman" w:hAnsi="Times New Roman" w:cs="Times New Roman"/>
          <w:sz w:val="28"/>
          <w:szCs w:val="28"/>
          <w:lang w:val="kk-KZ"/>
        </w:rPr>
        <w:t>ownership rates and regulations associated with firearm incidents in American schools? A forty-year analysis (1980–2019) // Journal of Criminal Justice. Vol. 76. September-October 2021.</w:t>
      </w:r>
    </w:p>
    <w:p w14:paraId="1C389702" w14:textId="77777777" w:rsidR="00C57D65" w:rsidRPr="00C57D65" w:rsidRDefault="00C57D65" w:rsidP="00C57D65">
      <w:pPr>
        <w:tabs>
          <w:tab w:val="left" w:pos="993"/>
          <w:tab w:val="left" w:pos="1134"/>
        </w:tabs>
        <w:spacing w:after="0" w:line="240" w:lineRule="auto"/>
        <w:ind w:firstLine="709"/>
        <w:jc w:val="both"/>
        <w:rPr>
          <w:rFonts w:ascii="Times New Roman" w:eastAsia="Times New Roman" w:hAnsi="Times New Roman" w:cs="Times New Roman"/>
          <w:sz w:val="28"/>
          <w:szCs w:val="28"/>
          <w:lang w:val="kk-KZ"/>
        </w:rPr>
      </w:pPr>
      <w:hyperlink r:id="rId5" w:history="1">
        <w:r w:rsidRPr="00C57D65">
          <w:rPr>
            <w:rFonts w:ascii="Times New Roman" w:eastAsia="Times New Roman" w:hAnsi="Times New Roman" w:cs="Times New Roman"/>
            <w:color w:val="0563C1"/>
            <w:sz w:val="28"/>
            <w:szCs w:val="28"/>
            <w:u w:val="single"/>
            <w:lang w:val="kk-KZ"/>
          </w:rPr>
          <w:t>https://www.researchgate.net/publication/354157710_Are_gun_ownership_rates_and_regulation s_associated_with_firearm_incidents_in_American_schools_A_forty-year_analysis_1980-2019</w:t>
        </w:r>
      </w:hyperlink>
    </w:p>
    <w:p w14:paraId="4205F414" w14:textId="77777777" w:rsidR="00C57D65" w:rsidRPr="00C57D65" w:rsidRDefault="00C57D65" w:rsidP="00C57D65">
      <w:pPr>
        <w:numPr>
          <w:ilvl w:val="0"/>
          <w:numId w:val="34"/>
        </w:numPr>
        <w:tabs>
          <w:tab w:val="left" w:pos="993"/>
          <w:tab w:val="left" w:pos="1134"/>
        </w:tabs>
        <w:spacing w:after="0" w:line="240" w:lineRule="auto"/>
        <w:ind w:left="0" w:firstLine="709"/>
        <w:contextualSpacing/>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Jenni R., Sveinung S. Atte O. The bullying-school shooting nexus: Bridging master narratives of mass violence with personal narratives of social exclusion // Deviant Behavior. 2019. Vol. 40. P. 96-109.</w:t>
      </w:r>
    </w:p>
    <w:p w14:paraId="797180A0" w14:textId="77777777" w:rsidR="00C57D65" w:rsidRPr="00C57D65" w:rsidRDefault="00C57D65" w:rsidP="00C57D65">
      <w:pPr>
        <w:tabs>
          <w:tab w:val="left" w:pos="993"/>
          <w:tab w:val="left" w:pos="1134"/>
        </w:tabs>
        <w:spacing w:after="0" w:line="240" w:lineRule="auto"/>
        <w:ind w:firstLine="709"/>
        <w:jc w:val="both"/>
        <w:rPr>
          <w:rFonts w:ascii="Times New Roman" w:eastAsia="Times New Roman" w:hAnsi="Times New Roman" w:cs="Times New Roman"/>
          <w:sz w:val="28"/>
          <w:szCs w:val="28"/>
          <w:lang w:val="kk-KZ"/>
        </w:rPr>
      </w:pPr>
      <w:hyperlink r:id="rId6" w:history="1">
        <w:r w:rsidRPr="00C57D65">
          <w:rPr>
            <w:rFonts w:ascii="Times New Roman" w:eastAsia="Times New Roman" w:hAnsi="Times New Roman" w:cs="Times New Roman"/>
            <w:color w:val="0563C1"/>
            <w:sz w:val="28"/>
            <w:szCs w:val="28"/>
            <w:u w:val="single"/>
            <w:lang w:val="kk-KZ"/>
          </w:rPr>
          <w:t>http://www.tandfonline.com/doi/full/10.1080/01639625.2017.1411044</w:t>
        </w:r>
      </w:hyperlink>
    </w:p>
    <w:p w14:paraId="12606068" w14:textId="77777777" w:rsidR="00C57D65" w:rsidRPr="00C57D65" w:rsidRDefault="00C57D65" w:rsidP="00C57D65">
      <w:pPr>
        <w:numPr>
          <w:ilvl w:val="0"/>
          <w:numId w:val="34"/>
        </w:numPr>
        <w:tabs>
          <w:tab w:val="left" w:pos="993"/>
          <w:tab w:val="left" w:pos="1134"/>
        </w:tabs>
        <w:spacing w:after="0" w:line="240" w:lineRule="auto"/>
        <w:ind w:left="0" w:firstLine="709"/>
        <w:contextualSpacing/>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Sanchez C., Jaguan D. etc. A systematic review of the causes and prevention strategies in reducing gun violence in the United States // The American Journal of Emergency Medicine. V. 38. I. 10. Oct. 2020. P. 2169-2178.</w:t>
      </w:r>
    </w:p>
    <w:p w14:paraId="165F2703"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lang w:val="kk-KZ"/>
        </w:rPr>
      </w:pPr>
      <w:hyperlink r:id="rId7" w:history="1">
        <w:r w:rsidRPr="00C57D65">
          <w:rPr>
            <w:rFonts w:ascii="Times New Roman" w:eastAsia="Times New Roman" w:hAnsi="Times New Roman" w:cs="Times New Roman"/>
            <w:color w:val="0563C1"/>
            <w:sz w:val="28"/>
            <w:szCs w:val="28"/>
            <w:u w:val="single"/>
            <w:lang w:val="kk-KZ"/>
          </w:rPr>
          <w:t>https://www.sciencedirect.com/science/article/abs/pii/S0735675720305507</w:t>
        </w:r>
      </w:hyperlink>
    </w:p>
    <w:p w14:paraId="5B685E87"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20. Об организации и проведении в организациях образования комплекса мероприятий по профилактике интернет-зависимости среди молодежи и детей, а также защиты цифровой репутации детей и подростков Методические рекомендации. – Астана, 2022 г.</w:t>
      </w:r>
    </w:p>
    <w:p w14:paraId="4DFF42F9"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21. Актуальные проблемы профилактики девиантного поведения несовершеннолетних». Сборник материалов по итогам Всероссийской научно-практической конференции (15-17 декабря 2021 года, г. Москва) / Авторы материалов. Под ред. Е.Н. Скориной, Е.Г. Артамоновой. – Москва: ФГБУ «Центр защиты прав и интересов детей», 2021. – 326 с.</w:t>
      </w:r>
    </w:p>
    <w:p w14:paraId="54B933CE"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22. Подходы к профилактике агрессивного поведения детей и подростков в образовательной среде. Сборник научных статей / Под ред. Вагнер И.В. – М.: ФГБНУ «ИИДСВ РАО», 2020. – 217 с.</w:t>
      </w:r>
    </w:p>
    <w:p w14:paraId="60054E82"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lang w:val="kk-KZ"/>
        </w:rPr>
      </w:pPr>
      <w:hyperlink r:id="rId8" w:history="1">
        <w:r w:rsidRPr="00C57D65">
          <w:rPr>
            <w:rFonts w:ascii="Times New Roman" w:eastAsia="Times New Roman" w:hAnsi="Times New Roman" w:cs="Times New Roman"/>
            <w:color w:val="0563C1"/>
            <w:sz w:val="28"/>
            <w:szCs w:val="28"/>
            <w:u w:val="single"/>
            <w:lang w:val="kk-KZ"/>
          </w:rPr>
          <w:t>https://xn--80adrabb4aegksdjbafk0u.xn--p1ai/upload/iblock/294/294b53ed75a0ef81a51e4e8f88747be9.pdf</w:t>
        </w:r>
      </w:hyperlink>
    </w:p>
    <w:p w14:paraId="46A1C7EA"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23. Алимова М.А. Суицидальное поведение подростков: диагностика, профилактика, коррекция. Барнаул, 2023. – 100 с. [Электронный ресурс].</w:t>
      </w:r>
    </w:p>
    <w:p w14:paraId="477F2B0F"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24. Семенова Н.Б. Роль кризисной линии в оказании помощи лицам с суицидальным поведением. Обзор зарубежного опыта // Суицидология. 2020. № 2 (39).</w:t>
      </w:r>
    </w:p>
    <w:p w14:paraId="74A3AA20"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lang w:val="kk-KZ"/>
        </w:rPr>
      </w:pPr>
      <w:hyperlink r:id="rId9" w:history="1">
        <w:r w:rsidRPr="00C57D65">
          <w:rPr>
            <w:rFonts w:ascii="Times New Roman" w:eastAsia="Times New Roman" w:hAnsi="Times New Roman" w:cs="Times New Roman"/>
            <w:color w:val="0563C1"/>
            <w:sz w:val="28"/>
            <w:szCs w:val="28"/>
            <w:u w:val="single"/>
            <w:lang w:val="kk-KZ"/>
          </w:rPr>
          <w:t>https://cyberleninka.ru/article/n/rol-krizisnoy-linii-v-okazanii-pomoschi-litsam-ssuitsidalnym-povedeniem-obzor-zarubezhnogo-opyta</w:t>
        </w:r>
      </w:hyperlink>
    </w:p>
    <w:p w14:paraId="45C278FF" w14:textId="77777777" w:rsidR="00C57D65" w:rsidRPr="00C57D65" w:rsidRDefault="00C57D65" w:rsidP="00C57D65">
      <w:pPr>
        <w:tabs>
          <w:tab w:val="left" w:pos="993"/>
        </w:tabs>
        <w:spacing w:after="0" w:line="240" w:lineRule="auto"/>
        <w:ind w:firstLine="709"/>
        <w:jc w:val="both"/>
        <w:rPr>
          <w:rFonts w:ascii="Times New Roman" w:eastAsia="Times New Roman" w:hAnsi="Times New Roman" w:cs="Times New Roman"/>
          <w:sz w:val="28"/>
          <w:szCs w:val="28"/>
        </w:rPr>
      </w:pPr>
      <w:r w:rsidRPr="00C57D65">
        <w:rPr>
          <w:rFonts w:ascii="Times New Roman" w:eastAsia="Times New Roman" w:hAnsi="Times New Roman" w:cs="Times New Roman"/>
          <w:sz w:val="28"/>
          <w:szCs w:val="28"/>
        </w:rPr>
        <w:t>25.</w:t>
      </w:r>
      <w:r w:rsidRPr="00C57D65">
        <w:rPr>
          <w:rFonts w:ascii="Times New Roman" w:eastAsia="Times New Roman" w:hAnsi="Times New Roman" w:cs="Times New Roman"/>
          <w:sz w:val="28"/>
          <w:szCs w:val="28"/>
          <w:lang w:val="kk-KZ"/>
        </w:rPr>
        <w:t xml:space="preserve"> </w:t>
      </w:r>
      <w:r w:rsidRPr="00C57D65">
        <w:rPr>
          <w:rFonts w:ascii="Times New Roman" w:eastAsia="Times New Roman" w:hAnsi="Times New Roman" w:cs="Times New Roman"/>
          <w:sz w:val="28"/>
          <w:szCs w:val="28"/>
        </w:rPr>
        <w:t>Проектирование программ профилактики девиантного поведения несовершеннолетних: из опыта исследовательской и проектной деятельности научно-педагогического сообщества г. Арзамаса: сборник методических и практических материалов по итогам реализации проекта «Учимся вместе!» /НИИДПО, Арзамасский филиал ННГУ. – Арзамас: Арзамасский филиал ННГУ, 2021. – 315 с.</w:t>
      </w:r>
    </w:p>
    <w:p w14:paraId="4C96AF1E" w14:textId="77777777" w:rsidR="00C57D65" w:rsidRDefault="00C57D65" w:rsidP="00C57D65">
      <w:pPr>
        <w:widowControl w:val="0"/>
        <w:tabs>
          <w:tab w:val="left" w:pos="720"/>
          <w:tab w:val="left" w:pos="1134"/>
        </w:tabs>
        <w:spacing w:after="0" w:line="240" w:lineRule="auto"/>
        <w:ind w:firstLine="567"/>
        <w:contextualSpacing/>
        <w:jc w:val="both"/>
        <w:rPr>
          <w:rFonts w:ascii="Times New Roman" w:eastAsia="Times New Roman" w:hAnsi="Times New Roman" w:cs="Times New Roman"/>
          <w:b/>
          <w:sz w:val="28"/>
          <w:szCs w:val="28"/>
          <w:lang w:val="kk-KZ"/>
        </w:rPr>
      </w:pPr>
    </w:p>
    <w:p w14:paraId="50A8B3B7" w14:textId="7605839A" w:rsidR="00C57D65" w:rsidRPr="00C57D65" w:rsidRDefault="00C57D65" w:rsidP="00C57D65">
      <w:pPr>
        <w:widowControl w:val="0"/>
        <w:tabs>
          <w:tab w:val="left" w:pos="720"/>
          <w:tab w:val="left" w:pos="1134"/>
        </w:tabs>
        <w:spacing w:after="0" w:line="240" w:lineRule="auto"/>
        <w:ind w:firstLine="567"/>
        <w:contextualSpacing/>
        <w:jc w:val="both"/>
        <w:rPr>
          <w:rFonts w:ascii="Times New Roman" w:eastAsia="Times New Roman" w:hAnsi="Times New Roman" w:cs="Times New Roman"/>
          <w:b/>
          <w:sz w:val="28"/>
          <w:szCs w:val="28"/>
          <w:lang w:val="kk-KZ"/>
        </w:rPr>
      </w:pPr>
      <w:bookmarkStart w:id="0" w:name="_GoBack"/>
      <w:bookmarkEnd w:id="0"/>
      <w:r w:rsidRPr="00C57D65">
        <w:rPr>
          <w:rFonts w:ascii="Times New Roman" w:eastAsia="Times New Roman" w:hAnsi="Times New Roman" w:cs="Times New Roman"/>
          <w:b/>
          <w:sz w:val="28"/>
          <w:szCs w:val="28"/>
          <w:lang w:val="kk-KZ"/>
        </w:rPr>
        <w:t>Қосымша әдебиеттер</w:t>
      </w:r>
    </w:p>
    <w:p w14:paraId="73034E97" w14:textId="77777777" w:rsidR="00C57D65" w:rsidRPr="00C57D65" w:rsidRDefault="00C57D65" w:rsidP="00C57D65">
      <w:pPr>
        <w:widowControl w:val="0"/>
        <w:numPr>
          <w:ilvl w:val="0"/>
          <w:numId w:val="3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Профилактика экстремизма в молодежной среде : учеб. пособие / В. Л. Назаров, П. Е. Суслонов; М-во науки и высш. образования Рос. Федерации, Урал. федер. ун-т. – Екатеринбург : Изд-во Урал. ун-та, 2019. – 204 с.</w:t>
      </w:r>
    </w:p>
    <w:p w14:paraId="60EAF243" w14:textId="77777777" w:rsidR="00C57D65" w:rsidRPr="00C57D65" w:rsidRDefault="00C57D65" w:rsidP="00C57D65">
      <w:pPr>
        <w:widowControl w:val="0"/>
        <w:numPr>
          <w:ilvl w:val="0"/>
          <w:numId w:val="35"/>
        </w:numPr>
        <w:tabs>
          <w:tab w:val="left" w:pos="567"/>
          <w:tab w:val="left" w:pos="851"/>
          <w:tab w:val="left" w:pos="1134"/>
        </w:tabs>
        <w:spacing w:after="0" w:line="240" w:lineRule="auto"/>
        <w:ind w:left="0" w:firstLine="709"/>
        <w:contextualSpacing/>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Методические материалы по профилактике терроризма и экстремизма: Учебно-методическое пособие / Часть вторая. – Уфа: Издательство ИРО РБ, 2020. – 108 с.</w:t>
      </w:r>
    </w:p>
    <w:p w14:paraId="305CD479" w14:textId="77777777" w:rsidR="00C57D65" w:rsidRPr="00C57D65" w:rsidRDefault="00C57D65" w:rsidP="00C57D65">
      <w:pPr>
        <w:widowControl w:val="0"/>
        <w:numPr>
          <w:ilvl w:val="0"/>
          <w:numId w:val="35"/>
        </w:numPr>
        <w:tabs>
          <w:tab w:val="left" w:pos="567"/>
          <w:tab w:val="left" w:pos="851"/>
          <w:tab w:val="left" w:pos="1134"/>
        </w:tabs>
        <w:spacing w:after="0" w:line="240" w:lineRule="auto"/>
        <w:ind w:left="0" w:firstLine="567"/>
        <w:contextualSpacing/>
        <w:jc w:val="both"/>
        <w:rPr>
          <w:rFonts w:ascii="Times New Roman" w:eastAsia="Times New Roman" w:hAnsi="Times New Roman" w:cs="Times New Roman"/>
          <w:sz w:val="28"/>
          <w:szCs w:val="28"/>
          <w:lang w:val="kk-KZ"/>
        </w:rPr>
      </w:pPr>
      <w:r w:rsidRPr="00C57D65">
        <w:rPr>
          <w:rFonts w:ascii="Times New Roman" w:eastAsia="Times New Roman" w:hAnsi="Times New Roman" w:cs="Times New Roman"/>
          <w:sz w:val="28"/>
          <w:szCs w:val="28"/>
          <w:lang w:val="kk-KZ"/>
        </w:rPr>
        <w:t>Авакьян М. В. Методические рекомендации по профилактике распространения идеологии терроризма и экстремизма [Электронный ресурс]: учебное электронное издание / М. В. Авакьян, М. А. Болвачев, Т. С. Волчецкая, Е. В. Осипова. – Калининград: Издательство БФУ им. И. Канта, 2023. – 44 с.</w:t>
      </w:r>
    </w:p>
    <w:p w14:paraId="74500184" w14:textId="77777777" w:rsidR="00C57D65" w:rsidRPr="00C57D65" w:rsidRDefault="00C57D65" w:rsidP="00C57D65">
      <w:pPr>
        <w:spacing w:after="200" w:line="276" w:lineRule="auto"/>
        <w:ind w:firstLine="567"/>
        <w:rPr>
          <w:rFonts w:ascii="Calibri" w:eastAsia="Times New Roman" w:hAnsi="Calibri" w:cs="Times New Roman"/>
        </w:rPr>
      </w:pPr>
    </w:p>
    <w:p w14:paraId="7407F23F" w14:textId="77777777" w:rsidR="001C0022" w:rsidRPr="001C0022" w:rsidRDefault="001C0022" w:rsidP="001C0022">
      <w:pPr>
        <w:spacing w:after="200" w:line="276" w:lineRule="auto"/>
        <w:ind w:firstLine="567"/>
        <w:rPr>
          <w:rFonts w:ascii="Calibri" w:eastAsia="Times New Roman" w:hAnsi="Calibri" w:cs="Times New Roman"/>
        </w:rPr>
      </w:pPr>
    </w:p>
    <w:p w14:paraId="6FE5595D" w14:textId="77777777" w:rsidR="001C0022" w:rsidRPr="001C0022" w:rsidRDefault="001C0022" w:rsidP="001C0022">
      <w:pPr>
        <w:spacing w:after="200" w:line="276" w:lineRule="auto"/>
        <w:ind w:firstLine="567"/>
        <w:rPr>
          <w:rFonts w:ascii="Calibri" w:eastAsia="Times New Roman" w:hAnsi="Calibri" w:cs="Times New Roman"/>
        </w:rPr>
      </w:pPr>
    </w:p>
    <w:p w14:paraId="4CA23600" w14:textId="77777777" w:rsidR="001C0022" w:rsidRPr="001C0022" w:rsidRDefault="001C0022" w:rsidP="001C0022">
      <w:pPr>
        <w:spacing w:after="200" w:line="276" w:lineRule="auto"/>
        <w:ind w:firstLine="567"/>
        <w:rPr>
          <w:rFonts w:ascii="Calibri" w:eastAsia="Times New Roman" w:hAnsi="Calibri" w:cs="Times New Roman"/>
        </w:rPr>
      </w:pPr>
    </w:p>
    <w:p w14:paraId="05FE8987" w14:textId="77777777" w:rsidR="001C0022" w:rsidRPr="001C0022" w:rsidRDefault="001C0022" w:rsidP="001C0022">
      <w:pPr>
        <w:spacing w:after="200" w:line="276" w:lineRule="auto"/>
        <w:ind w:firstLine="567"/>
        <w:rPr>
          <w:rFonts w:ascii="Calibri" w:eastAsia="Times New Roman" w:hAnsi="Calibri" w:cs="Times New Roman"/>
        </w:rPr>
      </w:pPr>
    </w:p>
    <w:p w14:paraId="10EEA642" w14:textId="77777777" w:rsidR="001C0022" w:rsidRPr="001C0022" w:rsidRDefault="001C0022" w:rsidP="001C0022">
      <w:pPr>
        <w:spacing w:after="200" w:line="276" w:lineRule="auto"/>
        <w:ind w:firstLine="567"/>
        <w:rPr>
          <w:rFonts w:ascii="Calibri" w:eastAsia="Times New Roman" w:hAnsi="Calibri" w:cs="Times New Roman"/>
        </w:rPr>
      </w:pPr>
    </w:p>
    <w:p w14:paraId="2E6CFDE1" w14:textId="77777777" w:rsidR="001C0022" w:rsidRPr="001C0022" w:rsidRDefault="001C0022" w:rsidP="001C0022">
      <w:pPr>
        <w:spacing w:after="200" w:line="276" w:lineRule="auto"/>
        <w:ind w:firstLine="567"/>
        <w:rPr>
          <w:rFonts w:ascii="Calibri" w:eastAsia="Times New Roman" w:hAnsi="Calibri" w:cs="Times New Roman"/>
        </w:rPr>
      </w:pPr>
    </w:p>
    <w:p w14:paraId="26547AA7" w14:textId="77777777" w:rsidR="001C0022" w:rsidRPr="001C0022" w:rsidRDefault="001C0022" w:rsidP="001C0022">
      <w:pPr>
        <w:spacing w:after="200" w:line="276" w:lineRule="auto"/>
        <w:ind w:firstLine="567"/>
        <w:rPr>
          <w:rFonts w:ascii="Calibri" w:eastAsia="Times New Roman" w:hAnsi="Calibri" w:cs="Times New Roman"/>
        </w:rPr>
      </w:pPr>
    </w:p>
    <w:p w14:paraId="11F23150" w14:textId="77777777" w:rsidR="001C0022" w:rsidRPr="001C0022" w:rsidRDefault="001C0022" w:rsidP="001C0022">
      <w:pPr>
        <w:spacing w:after="200" w:line="276" w:lineRule="auto"/>
        <w:ind w:firstLine="567"/>
        <w:rPr>
          <w:rFonts w:ascii="Calibri" w:eastAsia="Times New Roman" w:hAnsi="Calibri" w:cs="Times New Roman"/>
        </w:rPr>
      </w:pPr>
    </w:p>
    <w:p w14:paraId="135A78F8" w14:textId="77777777" w:rsidR="001C0022" w:rsidRPr="001C0022" w:rsidRDefault="001C0022" w:rsidP="001C0022">
      <w:pPr>
        <w:spacing w:after="200" w:line="276" w:lineRule="auto"/>
        <w:ind w:firstLine="567"/>
        <w:rPr>
          <w:rFonts w:ascii="Calibri" w:eastAsia="Times New Roman" w:hAnsi="Calibri" w:cs="Times New Roman"/>
        </w:rPr>
      </w:pPr>
    </w:p>
    <w:p w14:paraId="10DF90B2" w14:textId="77777777" w:rsidR="001C0022" w:rsidRPr="001C0022" w:rsidRDefault="001C0022" w:rsidP="001C0022">
      <w:pPr>
        <w:spacing w:after="200" w:line="276" w:lineRule="auto"/>
        <w:ind w:firstLine="567"/>
        <w:rPr>
          <w:rFonts w:ascii="Calibri" w:eastAsia="Times New Roman" w:hAnsi="Calibri" w:cs="Times New Roman"/>
        </w:rPr>
      </w:pPr>
    </w:p>
    <w:p w14:paraId="6BBEC4E5" w14:textId="77777777" w:rsidR="001C0022" w:rsidRPr="001C0022" w:rsidRDefault="001C0022" w:rsidP="001C0022">
      <w:pPr>
        <w:spacing w:after="200" w:line="276" w:lineRule="auto"/>
        <w:ind w:firstLine="567"/>
        <w:rPr>
          <w:rFonts w:ascii="Calibri" w:eastAsia="Times New Roman" w:hAnsi="Calibri" w:cs="Times New Roman"/>
        </w:rPr>
      </w:pPr>
    </w:p>
    <w:p w14:paraId="2B7D13AF" w14:textId="77777777" w:rsidR="008769B5" w:rsidRDefault="008769B5"/>
    <w:sectPr w:rsidR="00876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font298">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5512B"/>
    <w:multiLevelType w:val="hybridMultilevel"/>
    <w:tmpl w:val="B80EA77C"/>
    <w:lvl w:ilvl="0" w:tplc="0419000F">
      <w:start w:val="1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52A4431"/>
    <w:multiLevelType w:val="hybridMultilevel"/>
    <w:tmpl w:val="F0BAA150"/>
    <w:lvl w:ilvl="0" w:tplc="69B6EA10">
      <w:start w:val="1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8DA32AE"/>
    <w:multiLevelType w:val="hybridMultilevel"/>
    <w:tmpl w:val="FD541080"/>
    <w:lvl w:ilvl="0" w:tplc="7DD27468">
      <w:start w:val="1"/>
      <w:numFmt w:val="decimal"/>
      <w:lvlText w:val="%1."/>
      <w:lvlJc w:val="left"/>
      <w:pPr>
        <w:ind w:left="1084" w:hanging="37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DC179C"/>
    <w:multiLevelType w:val="hybridMultilevel"/>
    <w:tmpl w:val="47748748"/>
    <w:lvl w:ilvl="0" w:tplc="0419000F">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6F1532"/>
    <w:multiLevelType w:val="hybridMultilevel"/>
    <w:tmpl w:val="C21EA30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B8350E"/>
    <w:multiLevelType w:val="hybridMultilevel"/>
    <w:tmpl w:val="471C79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48189E"/>
    <w:multiLevelType w:val="hybridMultilevel"/>
    <w:tmpl w:val="76F8877A"/>
    <w:lvl w:ilvl="0" w:tplc="CB1C77C0">
      <w:start w:val="1"/>
      <w:numFmt w:val="decimal"/>
      <w:lvlText w:val="%1."/>
      <w:lvlJc w:val="left"/>
      <w:pPr>
        <w:ind w:left="786" w:hanging="360"/>
      </w:pPr>
      <w:rPr>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4BA4A53"/>
    <w:multiLevelType w:val="hybridMultilevel"/>
    <w:tmpl w:val="5AEA43D6"/>
    <w:lvl w:ilvl="0" w:tplc="F1E47E86">
      <w:start w:val="10"/>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C553151"/>
    <w:multiLevelType w:val="hybridMultilevel"/>
    <w:tmpl w:val="886C16A0"/>
    <w:lvl w:ilvl="0" w:tplc="C4D6D276">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1FAF44FF"/>
    <w:multiLevelType w:val="hybridMultilevel"/>
    <w:tmpl w:val="A168AC14"/>
    <w:lvl w:ilvl="0" w:tplc="9E48A6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3720C9D"/>
    <w:multiLevelType w:val="hybridMultilevel"/>
    <w:tmpl w:val="B0DA3E44"/>
    <w:lvl w:ilvl="0" w:tplc="6108D032">
      <w:start w:val="24"/>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3FA3846"/>
    <w:multiLevelType w:val="hybridMultilevel"/>
    <w:tmpl w:val="41CA6798"/>
    <w:lvl w:ilvl="0" w:tplc="04190001">
      <w:start w:val="1"/>
      <w:numFmt w:val="bullet"/>
      <w:lvlText w:val=""/>
      <w:lvlJc w:val="left"/>
      <w:pPr>
        <w:tabs>
          <w:tab w:val="num" w:pos="720"/>
        </w:tabs>
        <w:ind w:left="720" w:hanging="360"/>
      </w:pPr>
      <w:rPr>
        <w:rFonts w:ascii="Symbol" w:hAnsi="Symbol" w:hint="default"/>
      </w:rPr>
    </w:lvl>
    <w:lvl w:ilvl="1" w:tplc="C54ED606" w:tentative="1">
      <w:start w:val="1"/>
      <w:numFmt w:val="bullet"/>
      <w:lvlText w:val="-"/>
      <w:lvlJc w:val="left"/>
      <w:pPr>
        <w:tabs>
          <w:tab w:val="num" w:pos="1440"/>
        </w:tabs>
        <w:ind w:left="1440" w:hanging="360"/>
      </w:pPr>
      <w:rPr>
        <w:rFonts w:ascii="Times New Roman" w:hAnsi="Times New Roman" w:hint="default"/>
      </w:rPr>
    </w:lvl>
    <w:lvl w:ilvl="2" w:tplc="24BA5E70" w:tentative="1">
      <w:start w:val="1"/>
      <w:numFmt w:val="bullet"/>
      <w:lvlText w:val="-"/>
      <w:lvlJc w:val="left"/>
      <w:pPr>
        <w:tabs>
          <w:tab w:val="num" w:pos="2160"/>
        </w:tabs>
        <w:ind w:left="2160" w:hanging="360"/>
      </w:pPr>
      <w:rPr>
        <w:rFonts w:ascii="Times New Roman" w:hAnsi="Times New Roman" w:hint="default"/>
      </w:rPr>
    </w:lvl>
    <w:lvl w:ilvl="3" w:tplc="6B1EC680" w:tentative="1">
      <w:start w:val="1"/>
      <w:numFmt w:val="bullet"/>
      <w:lvlText w:val="-"/>
      <w:lvlJc w:val="left"/>
      <w:pPr>
        <w:tabs>
          <w:tab w:val="num" w:pos="2880"/>
        </w:tabs>
        <w:ind w:left="2880" w:hanging="360"/>
      </w:pPr>
      <w:rPr>
        <w:rFonts w:ascii="Times New Roman" w:hAnsi="Times New Roman" w:hint="default"/>
      </w:rPr>
    </w:lvl>
    <w:lvl w:ilvl="4" w:tplc="D464B1E4" w:tentative="1">
      <w:start w:val="1"/>
      <w:numFmt w:val="bullet"/>
      <w:lvlText w:val="-"/>
      <w:lvlJc w:val="left"/>
      <w:pPr>
        <w:tabs>
          <w:tab w:val="num" w:pos="3600"/>
        </w:tabs>
        <w:ind w:left="3600" w:hanging="360"/>
      </w:pPr>
      <w:rPr>
        <w:rFonts w:ascii="Times New Roman" w:hAnsi="Times New Roman" w:hint="default"/>
      </w:rPr>
    </w:lvl>
    <w:lvl w:ilvl="5" w:tplc="0DD89E36" w:tentative="1">
      <w:start w:val="1"/>
      <w:numFmt w:val="bullet"/>
      <w:lvlText w:val="-"/>
      <w:lvlJc w:val="left"/>
      <w:pPr>
        <w:tabs>
          <w:tab w:val="num" w:pos="4320"/>
        </w:tabs>
        <w:ind w:left="4320" w:hanging="360"/>
      </w:pPr>
      <w:rPr>
        <w:rFonts w:ascii="Times New Roman" w:hAnsi="Times New Roman" w:hint="default"/>
      </w:rPr>
    </w:lvl>
    <w:lvl w:ilvl="6" w:tplc="F72AB8C8" w:tentative="1">
      <w:start w:val="1"/>
      <w:numFmt w:val="bullet"/>
      <w:lvlText w:val="-"/>
      <w:lvlJc w:val="left"/>
      <w:pPr>
        <w:tabs>
          <w:tab w:val="num" w:pos="5040"/>
        </w:tabs>
        <w:ind w:left="5040" w:hanging="360"/>
      </w:pPr>
      <w:rPr>
        <w:rFonts w:ascii="Times New Roman" w:hAnsi="Times New Roman" w:hint="default"/>
      </w:rPr>
    </w:lvl>
    <w:lvl w:ilvl="7" w:tplc="609EE170" w:tentative="1">
      <w:start w:val="1"/>
      <w:numFmt w:val="bullet"/>
      <w:lvlText w:val="-"/>
      <w:lvlJc w:val="left"/>
      <w:pPr>
        <w:tabs>
          <w:tab w:val="num" w:pos="5760"/>
        </w:tabs>
        <w:ind w:left="5760" w:hanging="360"/>
      </w:pPr>
      <w:rPr>
        <w:rFonts w:ascii="Times New Roman" w:hAnsi="Times New Roman" w:hint="default"/>
      </w:rPr>
    </w:lvl>
    <w:lvl w:ilvl="8" w:tplc="0BAAF5F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66632E0"/>
    <w:multiLevelType w:val="hybridMultilevel"/>
    <w:tmpl w:val="F8E4C3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9CA315F"/>
    <w:multiLevelType w:val="hybridMultilevel"/>
    <w:tmpl w:val="1A245824"/>
    <w:lvl w:ilvl="0" w:tplc="A4280F2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3E9A4E37"/>
    <w:multiLevelType w:val="hybridMultilevel"/>
    <w:tmpl w:val="E424D52E"/>
    <w:lvl w:ilvl="0" w:tplc="E09EB41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09670B9"/>
    <w:multiLevelType w:val="hybridMultilevel"/>
    <w:tmpl w:val="607002CA"/>
    <w:lvl w:ilvl="0" w:tplc="4E6C16A6">
      <w:start w:val="1"/>
      <w:numFmt w:val="decimal"/>
      <w:lvlText w:val="%1)"/>
      <w:lvlJc w:val="left"/>
      <w:pPr>
        <w:ind w:left="990" w:hanging="99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2DB0585"/>
    <w:multiLevelType w:val="hybridMultilevel"/>
    <w:tmpl w:val="FFDE8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821E59"/>
    <w:multiLevelType w:val="hybridMultilevel"/>
    <w:tmpl w:val="F77CFD90"/>
    <w:lvl w:ilvl="0" w:tplc="0419000F">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FE0CBA"/>
    <w:multiLevelType w:val="hybridMultilevel"/>
    <w:tmpl w:val="0A940B0E"/>
    <w:lvl w:ilvl="0" w:tplc="ACE665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2A66746"/>
    <w:multiLevelType w:val="hybridMultilevel"/>
    <w:tmpl w:val="7D801A9E"/>
    <w:lvl w:ilvl="0" w:tplc="4E6622D6">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4E64378"/>
    <w:multiLevelType w:val="hybridMultilevel"/>
    <w:tmpl w:val="1B54A484"/>
    <w:lvl w:ilvl="0" w:tplc="A030F5F0">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6C440E"/>
    <w:multiLevelType w:val="hybridMultilevel"/>
    <w:tmpl w:val="63DC89EC"/>
    <w:lvl w:ilvl="0" w:tplc="0419000F">
      <w:start w:val="2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5897685E"/>
    <w:multiLevelType w:val="hybridMultilevel"/>
    <w:tmpl w:val="6366D3A8"/>
    <w:lvl w:ilvl="0" w:tplc="FAAC3A34">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5C296A39"/>
    <w:multiLevelType w:val="hybridMultilevel"/>
    <w:tmpl w:val="F0A6CE40"/>
    <w:lvl w:ilvl="0" w:tplc="AC2A5DD4">
      <w:start w:val="14"/>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E727B1"/>
    <w:multiLevelType w:val="hybridMultilevel"/>
    <w:tmpl w:val="B352D3F4"/>
    <w:lvl w:ilvl="0" w:tplc="EE3E5E14">
      <w:start w:val="1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67376438"/>
    <w:multiLevelType w:val="hybridMultilevel"/>
    <w:tmpl w:val="CFF68FBA"/>
    <w:lvl w:ilvl="0" w:tplc="AE022960">
      <w:start w:val="1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676C5493"/>
    <w:multiLevelType w:val="hybridMultilevel"/>
    <w:tmpl w:val="45C06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C07F81"/>
    <w:multiLevelType w:val="hybridMultilevel"/>
    <w:tmpl w:val="6F242F36"/>
    <w:lvl w:ilvl="0" w:tplc="2D7C6664">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8" w15:restartNumberingAfterBreak="0">
    <w:nsid w:val="6CA8367C"/>
    <w:multiLevelType w:val="hybridMultilevel"/>
    <w:tmpl w:val="24F2B37A"/>
    <w:lvl w:ilvl="0" w:tplc="72662E0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6E3E1184"/>
    <w:multiLevelType w:val="hybridMultilevel"/>
    <w:tmpl w:val="114E3B16"/>
    <w:lvl w:ilvl="0" w:tplc="5AD048BE">
      <w:start w:val="2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F014B6C"/>
    <w:multiLevelType w:val="hybridMultilevel"/>
    <w:tmpl w:val="8AFED102"/>
    <w:lvl w:ilvl="0" w:tplc="134C8952">
      <w:start w:val="2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33177B2"/>
    <w:multiLevelType w:val="hybridMultilevel"/>
    <w:tmpl w:val="E104E27E"/>
    <w:lvl w:ilvl="0" w:tplc="4E6622D6">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A3343AB"/>
    <w:multiLevelType w:val="hybridMultilevel"/>
    <w:tmpl w:val="95987E6E"/>
    <w:lvl w:ilvl="0" w:tplc="4E6622D6">
      <w:start w:val="9"/>
      <w:numFmt w:val="bullet"/>
      <w:lvlText w:val="-"/>
      <w:lvlJc w:val="left"/>
      <w:pPr>
        <w:ind w:left="1069" w:hanging="360"/>
      </w:pPr>
      <w:rPr>
        <w:rFonts w:ascii="Times New Roman" w:eastAsia="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CB038B2"/>
    <w:multiLevelType w:val="hybridMultilevel"/>
    <w:tmpl w:val="DEF63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CE81FD7"/>
    <w:multiLevelType w:val="hybridMultilevel"/>
    <w:tmpl w:val="95AEC278"/>
    <w:lvl w:ilvl="0" w:tplc="19EAA8F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D5870C5"/>
    <w:multiLevelType w:val="hybridMultilevel"/>
    <w:tmpl w:val="19C88768"/>
    <w:lvl w:ilvl="0" w:tplc="D4543C0C">
      <w:start w:val="2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1"/>
  </w:num>
  <w:num w:numId="3">
    <w:abstractNumId w:val="26"/>
  </w:num>
  <w:num w:numId="4">
    <w:abstractNumId w:val="18"/>
  </w:num>
  <w:num w:numId="5">
    <w:abstractNumId w:val="4"/>
  </w:num>
  <w:num w:numId="6">
    <w:abstractNumId w:val="33"/>
  </w:num>
  <w:num w:numId="7">
    <w:abstractNumId w:val="11"/>
  </w:num>
  <w:num w:numId="8">
    <w:abstractNumId w:val="28"/>
  </w:num>
  <w:num w:numId="9">
    <w:abstractNumId w:val="27"/>
  </w:num>
  <w:num w:numId="10">
    <w:abstractNumId w:val="22"/>
  </w:num>
  <w:num w:numId="11">
    <w:abstractNumId w:val="32"/>
  </w:num>
  <w:num w:numId="12">
    <w:abstractNumId w:val="19"/>
  </w:num>
  <w:num w:numId="13">
    <w:abstractNumId w:val="12"/>
  </w:num>
  <w:num w:numId="14">
    <w:abstractNumId w:val="16"/>
  </w:num>
  <w:num w:numId="15">
    <w:abstractNumId w:val="15"/>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7"/>
  </w:num>
  <w:num w:numId="19">
    <w:abstractNumId w:val="34"/>
  </w:num>
  <w:num w:numId="20">
    <w:abstractNumId w:val="2"/>
  </w:num>
  <w:num w:numId="21">
    <w:abstractNumId w:val="5"/>
  </w:num>
  <w:num w:numId="22">
    <w:abstractNumId w:val="20"/>
  </w:num>
  <w:num w:numId="23">
    <w:abstractNumId w:val="29"/>
  </w:num>
  <w:num w:numId="24">
    <w:abstractNumId w:val="23"/>
  </w:num>
  <w:num w:numId="25">
    <w:abstractNumId w:val="30"/>
  </w:num>
  <w:num w:numId="26">
    <w:abstractNumId w:val="10"/>
  </w:num>
  <w:num w:numId="27">
    <w:abstractNumId w:val="35"/>
  </w:num>
  <w:num w:numId="28">
    <w:abstractNumId w:val="0"/>
  </w:num>
  <w:num w:numId="29">
    <w:abstractNumId w:val="17"/>
  </w:num>
  <w:num w:numId="30">
    <w:abstractNumId w:val="21"/>
  </w:num>
  <w:num w:numId="31">
    <w:abstractNumId w:val="14"/>
  </w:num>
  <w:num w:numId="32">
    <w:abstractNumId w:val="6"/>
  </w:num>
  <w:num w:numId="33">
    <w:abstractNumId w:val="24"/>
  </w:num>
  <w:num w:numId="34">
    <w:abstractNumId w:val="1"/>
  </w:num>
  <w:num w:numId="35">
    <w:abstractNumId w:val="3"/>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DC"/>
    <w:rsid w:val="001C0022"/>
    <w:rsid w:val="00686DDC"/>
    <w:rsid w:val="008769B5"/>
    <w:rsid w:val="00C57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723CF"/>
  <w15:chartTrackingRefBased/>
  <w15:docId w15:val="{951AA08B-11D4-4E98-AE84-D9759E6B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1C00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1C0022"/>
    <w:pPr>
      <w:keepNext/>
      <w:keepLines/>
      <w:spacing w:before="40" w:after="0"/>
      <w:outlineLvl w:val="1"/>
    </w:pPr>
    <w:rPr>
      <w:rFonts w:ascii="Calibri Light" w:eastAsia="Times New Roman" w:hAnsi="Calibri Light" w:cs="Times New Roman"/>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0022"/>
    <w:rPr>
      <w:rFonts w:ascii="Times New Roman" w:eastAsia="Times New Roman" w:hAnsi="Times New Roman" w:cs="Times New Roman"/>
      <w:b/>
      <w:bCs/>
      <w:kern w:val="36"/>
      <w:sz w:val="48"/>
      <w:szCs w:val="48"/>
      <w:lang w:eastAsia="ru-RU"/>
    </w:rPr>
  </w:style>
  <w:style w:type="paragraph" w:customStyle="1" w:styleId="21">
    <w:name w:val="Заголовок 21"/>
    <w:basedOn w:val="a"/>
    <w:next w:val="a"/>
    <w:uiPriority w:val="9"/>
    <w:semiHidden/>
    <w:unhideWhenUsed/>
    <w:qFormat/>
    <w:rsid w:val="001C0022"/>
    <w:pPr>
      <w:keepNext/>
      <w:keepLines/>
      <w:spacing w:before="40" w:after="0" w:line="276" w:lineRule="auto"/>
      <w:outlineLvl w:val="1"/>
    </w:pPr>
    <w:rPr>
      <w:rFonts w:ascii="Calibri Light" w:eastAsia="Times New Roman" w:hAnsi="Calibri Light" w:cs="Times New Roman"/>
      <w:color w:val="2E74B5"/>
      <w:sz w:val="26"/>
      <w:szCs w:val="26"/>
    </w:rPr>
  </w:style>
  <w:style w:type="numbering" w:customStyle="1" w:styleId="11">
    <w:name w:val="Нет списка1"/>
    <w:next w:val="a2"/>
    <w:uiPriority w:val="99"/>
    <w:semiHidden/>
    <w:unhideWhenUsed/>
    <w:rsid w:val="001C0022"/>
  </w:style>
  <w:style w:type="paragraph" w:styleId="a3">
    <w:name w:val="List Paragraph"/>
    <w:aliases w:val="маркированный,2 список маркированный,ПАРАГРАФ,без абзаца,Akapit z listą BS,Bullet1,Bullets,IBL List Paragraph,List Paragraph (numbered (a)),List Paragraph 1,List Paragraph nowy,List_Paragraph,Multilevel para_II,NUMBERED PARAGRAPH"/>
    <w:basedOn w:val="a"/>
    <w:link w:val="a4"/>
    <w:uiPriority w:val="34"/>
    <w:qFormat/>
    <w:rsid w:val="001C0022"/>
    <w:pPr>
      <w:spacing w:after="200" w:line="276" w:lineRule="auto"/>
      <w:ind w:left="720"/>
      <w:contextualSpacing/>
    </w:pPr>
    <w:rPr>
      <w:rFonts w:ascii="Calibri" w:eastAsia="Times New Roman" w:hAnsi="Calibri" w:cs="Times New Roman"/>
    </w:rPr>
  </w:style>
  <w:style w:type="character" w:customStyle="1" w:styleId="12">
    <w:name w:val="Гиперссылка1"/>
    <w:basedOn w:val="a0"/>
    <w:uiPriority w:val="99"/>
    <w:unhideWhenUsed/>
    <w:rsid w:val="001C0022"/>
    <w:rPr>
      <w:color w:val="0563C1"/>
      <w:u w:val="single"/>
    </w:rPr>
  </w:style>
  <w:style w:type="character" w:customStyle="1" w:styleId="a5">
    <w:name w:val="Обычный (веб) Знак"/>
    <w:link w:val="a6"/>
    <w:locked/>
    <w:rsid w:val="001C0022"/>
    <w:rPr>
      <w:rFonts w:ascii="Calibri" w:hAnsi="Calibri" w:cs="Calibri"/>
      <w:lang w:eastAsia="ru-RU"/>
    </w:rPr>
  </w:style>
  <w:style w:type="paragraph" w:customStyle="1" w:styleId="Web1">
    <w:name w:val="Обычный (Web)1"/>
    <w:basedOn w:val="a"/>
    <w:next w:val="a6"/>
    <w:uiPriority w:val="99"/>
    <w:unhideWhenUsed/>
    <w:rsid w:val="001C0022"/>
    <w:pPr>
      <w:spacing w:after="200" w:line="276" w:lineRule="auto"/>
      <w:ind w:left="720"/>
    </w:pPr>
    <w:rPr>
      <w:rFonts w:ascii="Calibri" w:hAnsi="Calibri" w:cs="Calibri"/>
      <w:lang w:eastAsia="ru-RU"/>
    </w:rPr>
  </w:style>
  <w:style w:type="character" w:customStyle="1" w:styleId="ListParagraphChar">
    <w:name w:val="List Paragraph Char"/>
    <w:link w:val="13"/>
    <w:locked/>
    <w:rsid w:val="001C0022"/>
    <w:rPr>
      <w:rFonts w:ascii="Calibri" w:eastAsia="Times New Roman" w:hAnsi="Calibri" w:cs="Times New Roman"/>
      <w:sz w:val="20"/>
      <w:szCs w:val="20"/>
      <w:lang w:val="en-US" w:eastAsia="ru-RU"/>
    </w:rPr>
  </w:style>
  <w:style w:type="paragraph" w:customStyle="1" w:styleId="13">
    <w:name w:val="Абзац списка1"/>
    <w:basedOn w:val="a"/>
    <w:link w:val="ListParagraphChar"/>
    <w:rsid w:val="001C0022"/>
    <w:pPr>
      <w:spacing w:after="200" w:line="276" w:lineRule="auto"/>
      <w:ind w:left="720"/>
      <w:contextualSpacing/>
    </w:pPr>
    <w:rPr>
      <w:rFonts w:ascii="Calibri" w:eastAsia="Times New Roman" w:hAnsi="Calibri" w:cs="Times New Roman"/>
      <w:sz w:val="20"/>
      <w:szCs w:val="20"/>
      <w:lang w:val="en-US" w:eastAsia="ru-RU"/>
    </w:rPr>
  </w:style>
  <w:style w:type="paragraph" w:customStyle="1" w:styleId="Default">
    <w:name w:val="Default"/>
    <w:qFormat/>
    <w:rsid w:val="001C002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
    <w:name w:val="Абзац списка2"/>
    <w:basedOn w:val="a"/>
    <w:rsid w:val="001C0022"/>
    <w:pPr>
      <w:spacing w:after="200" w:line="276" w:lineRule="auto"/>
      <w:ind w:left="720"/>
      <w:contextualSpacing/>
    </w:pPr>
    <w:rPr>
      <w:rFonts w:ascii="Calibri" w:eastAsia="Times New Roman" w:hAnsi="Calibri" w:cs="Times New Roman"/>
      <w:sz w:val="20"/>
      <w:szCs w:val="20"/>
      <w:lang w:val="en-US" w:eastAsia="ru-RU"/>
    </w:rPr>
  </w:style>
  <w:style w:type="character" w:customStyle="1" w:styleId="a4">
    <w:name w:val="Абзац списка Знак"/>
    <w:aliases w:val="маркированный Знак,2 список маркированный Знак,ПАРАГРАФ Знак,без абзаца Знак,Akapit z listą BS Знак,Bullet1 Знак,Bullets Знак,IBL List Paragraph Знак,List Paragraph (numbered (a)) Знак,List Paragraph 1 Знак,List Paragraph nowy Знак"/>
    <w:link w:val="a3"/>
    <w:uiPriority w:val="34"/>
    <w:locked/>
    <w:rsid w:val="001C0022"/>
    <w:rPr>
      <w:rFonts w:ascii="Calibri" w:eastAsia="Times New Roman" w:hAnsi="Calibri" w:cs="Times New Roman"/>
    </w:rPr>
  </w:style>
  <w:style w:type="table" w:styleId="a7">
    <w:name w:val="Table Grid"/>
    <w:basedOn w:val="a1"/>
    <w:uiPriority w:val="39"/>
    <w:rsid w:val="001C0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1C0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C0022"/>
    <w:rPr>
      <w:rFonts w:ascii="Courier New" w:eastAsia="Times New Roman" w:hAnsi="Courier New" w:cs="Courier New"/>
      <w:sz w:val="20"/>
      <w:szCs w:val="20"/>
      <w:lang w:eastAsia="ru-RU"/>
    </w:rPr>
  </w:style>
  <w:style w:type="character" w:customStyle="1" w:styleId="y2iqfc">
    <w:name w:val="y2iqfc"/>
    <w:basedOn w:val="a0"/>
    <w:rsid w:val="001C0022"/>
  </w:style>
  <w:style w:type="table" w:customStyle="1" w:styleId="TableGrid">
    <w:name w:val="TableGrid"/>
    <w:rsid w:val="001C0022"/>
    <w:pPr>
      <w:spacing w:after="0" w:line="240" w:lineRule="auto"/>
    </w:pPr>
    <w:rPr>
      <w:rFonts w:eastAsia="Times New Roman"/>
      <w:lang w:eastAsia="ru-RU"/>
    </w:rPr>
    <w:tblPr>
      <w:tblCellMar>
        <w:top w:w="0" w:type="dxa"/>
        <w:left w:w="0" w:type="dxa"/>
        <w:bottom w:w="0" w:type="dxa"/>
        <w:right w:w="0" w:type="dxa"/>
      </w:tblCellMar>
    </w:tblPr>
  </w:style>
  <w:style w:type="paragraph" w:styleId="a8">
    <w:name w:val="No Spacing"/>
    <w:aliases w:val="Обя,мелкий,мой рабочий,норма,Айгерим"/>
    <w:link w:val="a9"/>
    <w:uiPriority w:val="1"/>
    <w:qFormat/>
    <w:rsid w:val="001C0022"/>
    <w:pPr>
      <w:spacing w:after="0" w:line="240" w:lineRule="auto"/>
    </w:pPr>
    <w:rPr>
      <w:rFonts w:ascii="Calibri" w:eastAsia="Times New Roman" w:hAnsi="Calibri" w:cs="Times New Roman"/>
    </w:rPr>
  </w:style>
  <w:style w:type="paragraph" w:customStyle="1" w:styleId="14">
    <w:name w:val="Без интервала1"/>
    <w:rsid w:val="001C0022"/>
    <w:pPr>
      <w:widowControl w:val="0"/>
      <w:suppressAutoHyphens/>
      <w:spacing w:after="200" w:line="276" w:lineRule="auto"/>
    </w:pPr>
    <w:rPr>
      <w:rFonts w:ascii="Calibri" w:eastAsia="SimSun" w:hAnsi="Calibri" w:cs="font298"/>
      <w:kern w:val="1"/>
      <w:lang w:eastAsia="ar-SA"/>
    </w:rPr>
  </w:style>
  <w:style w:type="paragraph" w:customStyle="1" w:styleId="15">
    <w:name w:val="Основной текст1"/>
    <w:basedOn w:val="a"/>
    <w:next w:val="aa"/>
    <w:link w:val="ab"/>
    <w:uiPriority w:val="99"/>
    <w:semiHidden/>
    <w:unhideWhenUsed/>
    <w:rsid w:val="001C0022"/>
    <w:pPr>
      <w:spacing w:after="120"/>
    </w:pPr>
  </w:style>
  <w:style w:type="character" w:customStyle="1" w:styleId="ab">
    <w:name w:val="Основной текст Знак"/>
    <w:basedOn w:val="a0"/>
    <w:link w:val="15"/>
    <w:uiPriority w:val="99"/>
    <w:semiHidden/>
    <w:rsid w:val="001C0022"/>
  </w:style>
  <w:style w:type="character" w:styleId="ac">
    <w:name w:val="Emphasis"/>
    <w:basedOn w:val="a0"/>
    <w:uiPriority w:val="20"/>
    <w:qFormat/>
    <w:rsid w:val="001C0022"/>
    <w:rPr>
      <w:i/>
      <w:iCs/>
    </w:rPr>
  </w:style>
  <w:style w:type="character" w:customStyle="1" w:styleId="a9">
    <w:name w:val="Без интервала Знак"/>
    <w:aliases w:val="Обя Знак,мелкий Знак,мой рабочий Знак,норма Знак,Айгерим Знак"/>
    <w:link w:val="a8"/>
    <w:uiPriority w:val="1"/>
    <w:locked/>
    <w:rsid w:val="001C0022"/>
    <w:rPr>
      <w:rFonts w:ascii="Calibri" w:eastAsia="Times New Roman" w:hAnsi="Calibri" w:cs="Times New Roman"/>
    </w:rPr>
  </w:style>
  <w:style w:type="character" w:customStyle="1" w:styleId="s3">
    <w:name w:val="s3"/>
    <w:basedOn w:val="a0"/>
    <w:rsid w:val="001C0022"/>
  </w:style>
  <w:style w:type="paragraph" w:customStyle="1" w:styleId="pf0">
    <w:name w:val="pf0"/>
    <w:basedOn w:val="a"/>
    <w:rsid w:val="001C00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f01">
    <w:name w:val="cf01"/>
    <w:basedOn w:val="a0"/>
    <w:rsid w:val="001C0022"/>
    <w:rPr>
      <w:rFonts w:ascii="Segoe UI" w:hAnsi="Segoe UI" w:cs="Segoe UI" w:hint="default"/>
      <w:sz w:val="18"/>
      <w:szCs w:val="18"/>
    </w:rPr>
  </w:style>
  <w:style w:type="character" w:customStyle="1" w:styleId="s9">
    <w:name w:val="s9"/>
    <w:basedOn w:val="a0"/>
    <w:rsid w:val="001C0022"/>
  </w:style>
  <w:style w:type="paragraph" w:styleId="ad">
    <w:name w:val="Balloon Text"/>
    <w:basedOn w:val="a"/>
    <w:link w:val="ae"/>
    <w:uiPriority w:val="99"/>
    <w:semiHidden/>
    <w:unhideWhenUsed/>
    <w:rsid w:val="001C0022"/>
    <w:pPr>
      <w:spacing w:after="0" w:line="240" w:lineRule="auto"/>
    </w:pPr>
    <w:rPr>
      <w:rFonts w:ascii="Segoe UI" w:eastAsia="Times New Roman" w:hAnsi="Segoe UI" w:cs="Segoe UI"/>
      <w:sz w:val="18"/>
      <w:szCs w:val="18"/>
    </w:rPr>
  </w:style>
  <w:style w:type="character" w:customStyle="1" w:styleId="ae">
    <w:name w:val="Текст выноски Знак"/>
    <w:basedOn w:val="a0"/>
    <w:link w:val="ad"/>
    <w:uiPriority w:val="99"/>
    <w:semiHidden/>
    <w:rsid w:val="001C0022"/>
    <w:rPr>
      <w:rFonts w:ascii="Segoe UI" w:eastAsia="Times New Roman" w:hAnsi="Segoe UI" w:cs="Segoe UI"/>
      <w:sz w:val="18"/>
      <w:szCs w:val="18"/>
    </w:rPr>
  </w:style>
  <w:style w:type="table" w:customStyle="1" w:styleId="79">
    <w:name w:val="Сетка таблицы79"/>
    <w:basedOn w:val="a1"/>
    <w:uiPriority w:val="39"/>
    <w:rsid w:val="001C002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6">
    <w:name w:val="Просмотренная гиперссылка1"/>
    <w:basedOn w:val="a0"/>
    <w:uiPriority w:val="99"/>
    <w:semiHidden/>
    <w:unhideWhenUsed/>
    <w:rsid w:val="001C0022"/>
    <w:rPr>
      <w:color w:val="954F72"/>
      <w:u w:val="single"/>
    </w:rPr>
  </w:style>
  <w:style w:type="character" w:customStyle="1" w:styleId="20">
    <w:name w:val="Заголовок 2 Знак"/>
    <w:basedOn w:val="a0"/>
    <w:link w:val="2"/>
    <w:uiPriority w:val="9"/>
    <w:semiHidden/>
    <w:rsid w:val="001C0022"/>
    <w:rPr>
      <w:rFonts w:ascii="Calibri Light" w:eastAsia="Times New Roman" w:hAnsi="Calibri Light" w:cs="Times New Roman"/>
      <w:color w:val="2E74B5"/>
      <w:sz w:val="26"/>
      <w:szCs w:val="26"/>
    </w:rPr>
  </w:style>
  <w:style w:type="character" w:styleId="af">
    <w:name w:val="Hyperlink"/>
    <w:basedOn w:val="a0"/>
    <w:uiPriority w:val="99"/>
    <w:semiHidden/>
    <w:unhideWhenUsed/>
    <w:rsid w:val="001C0022"/>
    <w:rPr>
      <w:color w:val="0563C1" w:themeColor="hyperlink"/>
      <w:u w:val="single"/>
    </w:rPr>
  </w:style>
  <w:style w:type="paragraph" w:styleId="a6">
    <w:name w:val="Normal (Web)"/>
    <w:basedOn w:val="a"/>
    <w:link w:val="a5"/>
    <w:semiHidden/>
    <w:unhideWhenUsed/>
    <w:rsid w:val="001C0022"/>
    <w:rPr>
      <w:rFonts w:ascii="Calibri" w:hAnsi="Calibri" w:cs="Calibri"/>
      <w:lang w:eastAsia="ru-RU"/>
    </w:rPr>
  </w:style>
  <w:style w:type="paragraph" w:styleId="aa">
    <w:name w:val="Body Text"/>
    <w:basedOn w:val="a"/>
    <w:link w:val="17"/>
    <w:uiPriority w:val="99"/>
    <w:semiHidden/>
    <w:unhideWhenUsed/>
    <w:rsid w:val="001C0022"/>
    <w:pPr>
      <w:spacing w:after="120"/>
    </w:pPr>
  </w:style>
  <w:style w:type="character" w:customStyle="1" w:styleId="17">
    <w:name w:val="Основной текст Знак1"/>
    <w:basedOn w:val="a0"/>
    <w:link w:val="aa"/>
    <w:uiPriority w:val="99"/>
    <w:semiHidden/>
    <w:rsid w:val="001C0022"/>
  </w:style>
  <w:style w:type="character" w:styleId="af0">
    <w:name w:val="FollowedHyperlink"/>
    <w:basedOn w:val="a0"/>
    <w:uiPriority w:val="99"/>
    <w:semiHidden/>
    <w:unhideWhenUsed/>
    <w:rsid w:val="001C0022"/>
    <w:rPr>
      <w:color w:val="954F72" w:themeColor="followedHyperlink"/>
      <w:u w:val="single"/>
    </w:rPr>
  </w:style>
  <w:style w:type="character" w:customStyle="1" w:styleId="210">
    <w:name w:val="Заголовок 2 Знак1"/>
    <w:basedOn w:val="a0"/>
    <w:uiPriority w:val="9"/>
    <w:semiHidden/>
    <w:rsid w:val="001C002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80adrabb4aegksdjbafk0u.xn--p1ai/upload/iblock/294/294b53ed75a0ef81a51e4e8f88747be9.pdf" TargetMode="External"/><Relationship Id="rId3" Type="http://schemas.openxmlformats.org/officeDocument/2006/relationships/settings" Target="settings.xml"/><Relationship Id="rId7" Type="http://schemas.openxmlformats.org/officeDocument/2006/relationships/hyperlink" Target="https://www.sciencedirect.com/science/article/abs/pii/S07356757203055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andfonline.com/doi/full/10.1080/01639625.2017.1411044" TargetMode="External"/><Relationship Id="rId11" Type="http://schemas.openxmlformats.org/officeDocument/2006/relationships/theme" Target="theme/theme1.xml"/><Relationship Id="rId5" Type="http://schemas.openxmlformats.org/officeDocument/2006/relationships/hyperlink" Target="https://www.researchgate.net/publication/354157710_Are_gun_ownership_rates_and_regulation%20s_associated_with_firearm_incidents_in_American_schools_A_forty-year_analysis_1980-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yberleninka.ru/article/n/rol-krizisnoy-linii-v-okazanii-pomoschi-litsam-ssuitsidalnym-povedeniem-obzor-zarubezhnogo-opyt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6060</Words>
  <Characters>34544</Characters>
  <Application>Microsoft Office Word</Application>
  <DocSecurity>0</DocSecurity>
  <Lines>287</Lines>
  <Paragraphs>81</Paragraphs>
  <ScaleCrop>false</ScaleCrop>
  <Company/>
  <LinksUpToDate>false</LinksUpToDate>
  <CharactersWithSpaces>40523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2025-12-30T05:30:00Z</dcterms:created>
  <dcterms:modified xsi:type="dcterms:W3CDTF">2025-12-30T05:48:00Z</dcterms:modified>
</cp:coreProperties>
</file>